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88890">
      <w:pPr>
        <w:pStyle w:val="17"/>
        <w:keepNext w:val="0"/>
        <w:keepLines w:val="0"/>
        <w:pageBreakBefore w:val="0"/>
        <w:widowControl w:val="0"/>
        <w:kinsoku/>
        <w:wordWrap/>
        <w:overflowPunct/>
        <w:topLinePunct w:val="0"/>
        <w:autoSpaceDE/>
        <w:autoSpaceDN/>
        <w:bidi w:val="0"/>
        <w:spacing w:line="580"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附件</w:t>
      </w:r>
      <w:r>
        <w:rPr>
          <w:rFonts w:hint="default" w:ascii="Times New Roman" w:hAnsi="Times New Roman" w:eastAsia="黑体" w:cs="Times New Roman"/>
          <w:color w:val="auto"/>
          <w:sz w:val="32"/>
          <w:szCs w:val="32"/>
          <w:highlight w:val="none"/>
          <w:lang w:val="en-US" w:eastAsia="zh-CN"/>
        </w:rPr>
        <w:t>2</w:t>
      </w:r>
    </w:p>
    <w:p w14:paraId="658E930B">
      <w:pPr>
        <w:keepNext w:val="0"/>
        <w:keepLines w:val="0"/>
        <w:pageBreakBefore w:val="0"/>
        <w:widowControl w:val="0"/>
        <w:kinsoku/>
        <w:wordWrap/>
        <w:overflowPunct/>
        <w:topLinePunct w:val="0"/>
        <w:autoSpaceDE/>
        <w:autoSpaceDN/>
        <w:bidi w:val="0"/>
        <w:spacing w:line="580" w:lineRule="exact"/>
        <w:jc w:val="left"/>
        <w:textAlignment w:val="auto"/>
        <w:rPr>
          <w:rFonts w:ascii="方正小标宋简体" w:hAnsi="方正小标宋简体" w:eastAsia="方正小标宋简体" w:cs="方正小标宋简体"/>
          <w:color w:val="auto"/>
          <w:spacing w:val="0"/>
          <w:kern w:val="0"/>
          <w:szCs w:val="32"/>
          <w:highlight w:val="none"/>
        </w:rPr>
      </w:pPr>
    </w:p>
    <w:p w14:paraId="6F37A43D">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color w:val="auto"/>
          <w:spacing w:val="0"/>
          <w:kern w:val="0"/>
          <w:sz w:val="44"/>
          <w:szCs w:val="44"/>
          <w:highlight w:val="none"/>
        </w:rPr>
      </w:pPr>
      <w:r>
        <w:rPr>
          <w:rFonts w:hint="eastAsia" w:ascii="方正小标宋简体" w:hAnsi="方正小标宋简体" w:eastAsia="方正小标宋简体" w:cs="方正小标宋简体"/>
          <w:color w:val="auto"/>
          <w:spacing w:val="0"/>
          <w:kern w:val="0"/>
          <w:sz w:val="44"/>
          <w:szCs w:val="44"/>
          <w:highlight w:val="none"/>
        </w:rPr>
        <w:t>中国工程科技发展战略广西研究院</w:t>
      </w:r>
    </w:p>
    <w:p w14:paraId="2B8A6412">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color w:val="auto"/>
          <w:spacing w:val="0"/>
          <w:kern w:val="0"/>
          <w:sz w:val="44"/>
          <w:szCs w:val="44"/>
          <w:highlight w:val="none"/>
        </w:rPr>
      </w:pPr>
      <w:r>
        <w:rPr>
          <w:rFonts w:hint="eastAsia" w:ascii="方正小标宋简体" w:hAnsi="方正小标宋简体" w:eastAsia="方正小标宋简体" w:cs="方正小标宋简体"/>
          <w:color w:val="auto"/>
          <w:spacing w:val="0"/>
          <w:kern w:val="0"/>
          <w:sz w:val="44"/>
          <w:szCs w:val="44"/>
          <w:highlight w:val="none"/>
        </w:rPr>
        <w:t>咨询研究项目申报须知</w:t>
      </w:r>
    </w:p>
    <w:p w14:paraId="34921566">
      <w:pPr>
        <w:keepNext w:val="0"/>
        <w:keepLines w:val="0"/>
        <w:pageBreakBefore w:val="0"/>
        <w:widowControl w:val="0"/>
        <w:kinsoku/>
        <w:wordWrap/>
        <w:overflowPunct/>
        <w:topLinePunct w:val="0"/>
        <w:autoSpaceDE/>
        <w:autoSpaceDN/>
        <w:bidi w:val="0"/>
        <w:spacing w:line="580" w:lineRule="exact"/>
        <w:ind w:firstLine="420" w:firstLineChars="200"/>
        <w:textAlignment w:val="auto"/>
        <w:rPr>
          <w:color w:val="auto"/>
          <w:spacing w:val="0"/>
          <w:kern w:val="0"/>
          <w:szCs w:val="32"/>
          <w:highlight w:val="none"/>
        </w:rPr>
      </w:pPr>
    </w:p>
    <w:p w14:paraId="2A8D1A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olor w:val="auto"/>
          <w:spacing w:val="0"/>
          <w:kern w:val="0"/>
          <w:sz w:val="32"/>
          <w:szCs w:val="32"/>
          <w:highlight w:val="none"/>
        </w:rPr>
      </w:pPr>
      <w:r>
        <w:rPr>
          <w:rFonts w:hint="eastAsia" w:ascii="黑体" w:hAnsi="黑体" w:eastAsia="黑体"/>
          <w:color w:val="auto"/>
          <w:spacing w:val="0"/>
          <w:kern w:val="0"/>
          <w:sz w:val="32"/>
          <w:szCs w:val="32"/>
          <w:highlight w:val="none"/>
          <w:lang w:val="en-US" w:eastAsia="zh-CN"/>
        </w:rPr>
        <w:t>一、项目类型</w:t>
      </w:r>
    </w:p>
    <w:p w14:paraId="3E30F04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咨询项目按照所涉及的领域和规模，分为重大、重点项目。</w:t>
      </w:r>
    </w:p>
    <w:p w14:paraId="044159B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重大项目是指围绕广西经济社会发展中的全局性重大工程科技问题组织开展的战略性、前瞻性、综合性咨询项目，专项经费原则上为</w:t>
      </w:r>
      <w:r>
        <w:rPr>
          <w:rFonts w:ascii="Times New Roman" w:hAnsi="Times New Roman" w:eastAsia="仿宋_GB2312"/>
          <w:color w:val="auto"/>
          <w:sz w:val="32"/>
          <w:szCs w:val="32"/>
          <w:highlight w:val="none"/>
        </w:rPr>
        <w:t>100万元至200</w:t>
      </w:r>
      <w:r>
        <w:rPr>
          <w:rFonts w:hint="eastAsia" w:ascii="仿宋_GB2312" w:hAnsi="仿宋_GB2312" w:eastAsia="仿宋_GB2312" w:cs="仿宋_GB2312"/>
          <w:color w:val="auto"/>
          <w:sz w:val="32"/>
          <w:szCs w:val="32"/>
          <w:highlight w:val="none"/>
        </w:rPr>
        <w:t>万元。</w:t>
      </w:r>
    </w:p>
    <w:p w14:paraId="1BBE6E5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auto"/>
          <w:spacing w:val="0"/>
          <w:kern w:val="0"/>
          <w:sz w:val="32"/>
          <w:szCs w:val="32"/>
          <w:highlight w:val="none"/>
          <w:lang w:val="en-US" w:eastAsia="zh-CN"/>
        </w:rPr>
      </w:pPr>
      <w:r>
        <w:rPr>
          <w:rFonts w:hint="eastAsia" w:ascii="仿宋_GB2312" w:hAnsi="仿宋_GB2312" w:eastAsia="仿宋_GB2312" w:cs="仿宋_GB2312"/>
          <w:color w:val="auto"/>
          <w:sz w:val="32"/>
          <w:szCs w:val="32"/>
          <w:highlight w:val="none"/>
        </w:rPr>
        <w:t>重点项目是指聚焦广西重点领域及行业内的重点问题组织开展的战略性、前瞻性咨询项目，专项经费原则上为</w:t>
      </w:r>
      <w:r>
        <w:rPr>
          <w:rFonts w:ascii="Times New Roman" w:hAnsi="Times New Roman" w:eastAsia="仿宋_GB2312"/>
          <w:color w:val="auto"/>
          <w:sz w:val="32"/>
          <w:szCs w:val="32"/>
          <w:highlight w:val="none"/>
        </w:rPr>
        <w:t>50</w:t>
      </w:r>
      <w:r>
        <w:rPr>
          <w:rFonts w:hint="eastAsia" w:ascii="仿宋_GB2312" w:hAnsi="仿宋_GB2312" w:eastAsia="仿宋_GB2312" w:cs="仿宋_GB2312"/>
          <w:color w:val="auto"/>
          <w:sz w:val="32"/>
          <w:szCs w:val="32"/>
          <w:highlight w:val="none"/>
        </w:rPr>
        <w:t>万元至</w:t>
      </w:r>
      <w:r>
        <w:rPr>
          <w:rFonts w:ascii="Times New Roman" w:hAnsi="Times New Roman" w:eastAsia="仿宋_GB2312"/>
          <w:color w:val="auto"/>
          <w:sz w:val="32"/>
          <w:szCs w:val="32"/>
          <w:highlight w:val="none"/>
        </w:rPr>
        <w:t>100</w:t>
      </w:r>
      <w:r>
        <w:rPr>
          <w:rFonts w:hint="eastAsia" w:ascii="仿宋_GB2312" w:hAnsi="仿宋_GB2312" w:eastAsia="仿宋_GB2312" w:cs="仿宋_GB2312"/>
          <w:color w:val="auto"/>
          <w:sz w:val="32"/>
          <w:szCs w:val="32"/>
          <w:highlight w:val="none"/>
        </w:rPr>
        <w:t>万元。</w:t>
      </w:r>
    </w:p>
    <w:p w14:paraId="20E8C1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bCs/>
          <w:snapToGrid w:val="0"/>
          <w:color w:val="auto"/>
          <w:spacing w:val="0"/>
          <w:kern w:val="0"/>
          <w:sz w:val="32"/>
          <w:szCs w:val="32"/>
          <w:highlight w:val="none"/>
        </w:rPr>
      </w:pPr>
      <w:r>
        <w:rPr>
          <w:rFonts w:hint="eastAsia" w:ascii="黑体" w:hAnsi="黑体" w:eastAsia="黑体"/>
          <w:color w:val="auto"/>
          <w:spacing w:val="0"/>
          <w:kern w:val="0"/>
          <w:sz w:val="32"/>
          <w:szCs w:val="32"/>
          <w:highlight w:val="none"/>
          <w:lang w:val="en-US" w:eastAsia="zh-CN"/>
        </w:rPr>
        <w:t>二</w:t>
      </w:r>
      <w:r>
        <w:rPr>
          <w:rFonts w:ascii="黑体" w:hAnsi="黑体" w:eastAsia="黑体"/>
          <w:bCs/>
          <w:snapToGrid w:val="0"/>
          <w:color w:val="auto"/>
          <w:spacing w:val="0"/>
          <w:kern w:val="0"/>
          <w:sz w:val="32"/>
          <w:szCs w:val="32"/>
          <w:highlight w:val="none"/>
        </w:rPr>
        <w:t>、项目负责人及依托单位的基本条件与要求</w:t>
      </w:r>
    </w:p>
    <w:p w14:paraId="3F2E356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Times New Roman" w:eastAsia="楷体_GB2312"/>
          <w:b/>
          <w:bCs/>
          <w:snapToGrid w:val="0"/>
          <w:color w:val="auto"/>
          <w:spacing w:val="0"/>
          <w:kern w:val="0"/>
          <w:sz w:val="32"/>
          <w:szCs w:val="32"/>
          <w:highlight w:val="none"/>
        </w:rPr>
      </w:pPr>
      <w:r>
        <w:rPr>
          <w:rFonts w:hint="eastAsia" w:ascii="楷体_GB2312" w:hAnsi="Times New Roman" w:eastAsia="楷体_GB2312"/>
          <w:b/>
          <w:bCs/>
          <w:snapToGrid w:val="0"/>
          <w:color w:val="auto"/>
          <w:spacing w:val="0"/>
          <w:kern w:val="0"/>
          <w:sz w:val="32"/>
          <w:szCs w:val="32"/>
          <w:highlight w:val="none"/>
        </w:rPr>
        <w:t>（一）项目负责人条件</w:t>
      </w:r>
    </w:p>
    <w:p w14:paraId="5C9AB1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napToGrid w:val="0"/>
          <w:color w:val="auto"/>
          <w:spacing w:val="0"/>
          <w:kern w:val="0"/>
          <w:sz w:val="32"/>
          <w:szCs w:val="32"/>
          <w:highlight w:val="none"/>
        </w:rPr>
      </w:pPr>
      <w:r>
        <w:rPr>
          <w:rFonts w:ascii="Times New Roman" w:hAnsi="Times New Roman" w:eastAsia="仿宋_GB2312"/>
          <w:snapToGrid w:val="0"/>
          <w:color w:val="auto"/>
          <w:spacing w:val="0"/>
          <w:kern w:val="0"/>
          <w:sz w:val="32"/>
          <w:szCs w:val="32"/>
          <w:highlight w:val="none"/>
        </w:rPr>
        <w:t>1.</w:t>
      </w:r>
      <w:r>
        <w:rPr>
          <w:rFonts w:hint="eastAsia" w:ascii="Times New Roman" w:hAnsi="Times New Roman" w:eastAsia="仿宋_GB2312"/>
          <w:snapToGrid w:val="0"/>
          <w:color w:val="auto"/>
          <w:spacing w:val="0"/>
          <w:kern w:val="0"/>
          <w:sz w:val="32"/>
          <w:szCs w:val="32"/>
          <w:highlight w:val="none"/>
        </w:rPr>
        <w:t xml:space="preserve"> </w:t>
      </w:r>
      <w:r>
        <w:rPr>
          <w:rFonts w:ascii="Times New Roman" w:hAnsi="Times New Roman" w:eastAsia="仿宋_GB2312"/>
          <w:snapToGrid w:val="0"/>
          <w:color w:val="auto"/>
          <w:spacing w:val="0"/>
          <w:kern w:val="0"/>
          <w:sz w:val="32"/>
          <w:szCs w:val="32"/>
          <w:highlight w:val="none"/>
        </w:rPr>
        <w:t>项目负责人须是项目的实际负责人。重大、重点项目负责人须为中国工程院院士，且该院士应有足够的时间、精力和专业能力从事项目的组织实施及研究工作。</w:t>
      </w:r>
    </w:p>
    <w:p w14:paraId="7F94FD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napToGrid w:val="0"/>
          <w:color w:val="auto"/>
          <w:spacing w:val="0"/>
          <w:kern w:val="0"/>
          <w:sz w:val="32"/>
          <w:szCs w:val="32"/>
          <w:highlight w:val="none"/>
        </w:rPr>
      </w:pPr>
      <w:r>
        <w:rPr>
          <w:rFonts w:ascii="Times New Roman" w:hAnsi="Times New Roman" w:eastAsia="仿宋_GB2312"/>
          <w:snapToGrid w:val="0"/>
          <w:color w:val="auto"/>
          <w:spacing w:val="0"/>
          <w:kern w:val="0"/>
          <w:sz w:val="32"/>
          <w:szCs w:val="32"/>
          <w:highlight w:val="none"/>
        </w:rPr>
        <w:t>2.</w:t>
      </w:r>
      <w:r>
        <w:rPr>
          <w:rFonts w:hint="eastAsia" w:ascii="Times New Roman" w:hAnsi="Times New Roman" w:eastAsia="仿宋_GB2312"/>
          <w:snapToGrid w:val="0"/>
          <w:color w:val="auto"/>
          <w:spacing w:val="0"/>
          <w:kern w:val="0"/>
          <w:sz w:val="32"/>
          <w:szCs w:val="32"/>
          <w:highlight w:val="none"/>
        </w:rPr>
        <w:t xml:space="preserve"> </w:t>
      </w:r>
      <w:r>
        <w:rPr>
          <w:rFonts w:ascii="Times New Roman" w:hAnsi="Times New Roman" w:eastAsia="仿宋_GB2312"/>
          <w:snapToGrid w:val="0"/>
          <w:color w:val="auto"/>
          <w:spacing w:val="0"/>
          <w:kern w:val="0"/>
          <w:sz w:val="32"/>
          <w:szCs w:val="32"/>
          <w:highlight w:val="none"/>
        </w:rPr>
        <w:t>除交办及委托任务外，同一负责人同年申请</w:t>
      </w:r>
      <w:r>
        <w:rPr>
          <w:rFonts w:hint="eastAsia" w:ascii="Times New Roman" w:hAnsi="Times New Roman" w:eastAsia="仿宋_GB2312"/>
          <w:snapToGrid w:val="0"/>
          <w:color w:val="auto"/>
          <w:spacing w:val="0"/>
          <w:kern w:val="0"/>
          <w:sz w:val="32"/>
          <w:szCs w:val="32"/>
          <w:highlight w:val="none"/>
          <w:lang w:val="en-US" w:eastAsia="zh-CN"/>
        </w:rPr>
        <w:t>中国工程院院地合作</w:t>
      </w:r>
      <w:r>
        <w:rPr>
          <w:rFonts w:ascii="Times New Roman" w:hAnsi="Times New Roman" w:eastAsia="仿宋_GB2312"/>
          <w:snapToGrid w:val="0"/>
          <w:color w:val="auto"/>
          <w:spacing w:val="0"/>
          <w:kern w:val="0"/>
          <w:sz w:val="32"/>
          <w:szCs w:val="32"/>
          <w:highlight w:val="none"/>
        </w:rPr>
        <w:t>项目的数量原则上限1项。</w:t>
      </w:r>
    </w:p>
    <w:p w14:paraId="5EACBFE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楷体_GB2312" w:hAnsi="Times New Roman" w:eastAsia="楷体_GB2312"/>
          <w:b/>
          <w:bCs/>
          <w:snapToGrid w:val="0"/>
          <w:color w:val="auto"/>
          <w:spacing w:val="0"/>
          <w:kern w:val="0"/>
          <w:sz w:val="32"/>
          <w:szCs w:val="32"/>
          <w:highlight w:val="none"/>
        </w:rPr>
      </w:pPr>
      <w:r>
        <w:rPr>
          <w:rFonts w:ascii="楷体_GB2312" w:hAnsi="Times New Roman" w:eastAsia="楷体_GB2312"/>
          <w:b/>
          <w:bCs/>
          <w:snapToGrid w:val="0"/>
          <w:color w:val="auto"/>
          <w:spacing w:val="0"/>
          <w:kern w:val="0"/>
          <w:sz w:val="32"/>
          <w:szCs w:val="32"/>
          <w:highlight w:val="none"/>
        </w:rPr>
        <w:t>（二）课题负责人条件</w:t>
      </w:r>
    </w:p>
    <w:p w14:paraId="2573A0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napToGrid w:val="0"/>
          <w:color w:val="auto"/>
          <w:spacing w:val="0"/>
          <w:kern w:val="0"/>
          <w:sz w:val="32"/>
          <w:szCs w:val="32"/>
          <w:highlight w:val="none"/>
        </w:rPr>
      </w:pPr>
      <w:r>
        <w:rPr>
          <w:rFonts w:hint="eastAsia" w:ascii="仿宋_GB2312" w:hAnsi="仿宋_GB2312" w:eastAsia="仿宋_GB2312" w:cs="仿宋_GB2312"/>
          <w:color w:val="auto"/>
          <w:sz w:val="32"/>
          <w:szCs w:val="32"/>
          <w:highlight w:val="none"/>
        </w:rPr>
        <w:t>重大和重点项目根据需要可设课题，其中，重大项目课题数目原则上不超过</w:t>
      </w:r>
      <w:r>
        <w:rPr>
          <w:rFonts w:ascii="Times New Roman" w:hAnsi="Times New Roman" w:eastAsia="仿宋_GB2312"/>
          <w:color w:val="auto"/>
          <w:sz w:val="32"/>
          <w:szCs w:val="32"/>
          <w:highlight w:val="none"/>
        </w:rPr>
        <w:t>5</w:t>
      </w:r>
      <w:r>
        <w:rPr>
          <w:rFonts w:hint="eastAsia" w:ascii="仿宋_GB2312" w:hAnsi="仿宋_GB2312" w:eastAsia="仿宋_GB2312" w:cs="仿宋_GB2312"/>
          <w:color w:val="auto"/>
          <w:sz w:val="32"/>
          <w:szCs w:val="32"/>
          <w:highlight w:val="none"/>
        </w:rPr>
        <w:t>个，重点项目课题数目原则上不超过</w:t>
      </w:r>
      <w:r>
        <w:rPr>
          <w:rFonts w:ascii="Times New Roman" w:hAnsi="Times New Roman" w:eastAsia="仿宋_GB2312"/>
          <w:color w:val="auto"/>
          <w:sz w:val="32"/>
          <w:szCs w:val="32"/>
          <w:highlight w:val="none"/>
        </w:rPr>
        <w:t>3</w:t>
      </w:r>
      <w:r>
        <w:rPr>
          <w:rFonts w:hint="eastAsia" w:ascii="仿宋_GB2312" w:hAnsi="仿宋_GB2312" w:eastAsia="仿宋_GB2312" w:cs="仿宋_GB2312"/>
          <w:color w:val="auto"/>
          <w:sz w:val="32"/>
          <w:szCs w:val="32"/>
          <w:highlight w:val="none"/>
        </w:rPr>
        <w:t>个。</w:t>
      </w:r>
      <w:r>
        <w:rPr>
          <w:rFonts w:hint="eastAsia" w:ascii="Times New Roman" w:hAnsi="Times New Roman" w:eastAsia="仿宋_GB2312"/>
          <w:snapToGrid w:val="0"/>
          <w:color w:val="auto"/>
          <w:spacing w:val="0"/>
          <w:kern w:val="0"/>
          <w:sz w:val="32"/>
          <w:szCs w:val="32"/>
          <w:highlight w:val="none"/>
        </w:rPr>
        <w:t>承担课题的负责人中至少一位是中国工程院院士</w:t>
      </w:r>
      <w:r>
        <w:rPr>
          <w:rFonts w:ascii="Times New Roman" w:hAnsi="Times New Roman" w:eastAsia="仿宋_GB2312"/>
          <w:snapToGrid w:val="0"/>
          <w:color w:val="auto"/>
          <w:spacing w:val="0"/>
          <w:kern w:val="0"/>
          <w:sz w:val="32"/>
          <w:szCs w:val="32"/>
          <w:highlight w:val="none"/>
        </w:rPr>
        <w:t>，</w:t>
      </w:r>
      <w:r>
        <w:rPr>
          <w:rFonts w:hint="eastAsia" w:ascii="Times New Roman" w:hAnsi="Times New Roman" w:eastAsia="仿宋_GB2312"/>
          <w:snapToGrid w:val="0"/>
          <w:color w:val="auto"/>
          <w:spacing w:val="0"/>
          <w:kern w:val="0"/>
          <w:sz w:val="32"/>
          <w:szCs w:val="32"/>
          <w:highlight w:val="none"/>
        </w:rPr>
        <w:t>由非</w:t>
      </w:r>
      <w:r>
        <w:rPr>
          <w:rFonts w:hint="eastAsia" w:ascii="Times New Roman" w:hAnsi="Times New Roman" w:eastAsia="仿宋_GB2312"/>
          <w:snapToGrid w:val="0"/>
          <w:color w:val="auto"/>
          <w:spacing w:val="0"/>
          <w:kern w:val="0"/>
          <w:sz w:val="32"/>
          <w:szCs w:val="32"/>
          <w:highlight w:val="none"/>
          <w:lang w:eastAsia="zh-CN"/>
        </w:rPr>
        <w:t>中国工程院</w:t>
      </w:r>
      <w:r>
        <w:rPr>
          <w:rFonts w:hint="eastAsia" w:ascii="Times New Roman" w:hAnsi="Times New Roman" w:eastAsia="仿宋_GB2312"/>
          <w:snapToGrid w:val="0"/>
          <w:color w:val="auto"/>
          <w:spacing w:val="0"/>
          <w:kern w:val="0"/>
          <w:sz w:val="32"/>
          <w:szCs w:val="32"/>
          <w:highlight w:val="none"/>
        </w:rPr>
        <w:t>院士专家担任课题负</w:t>
      </w:r>
      <w:r>
        <w:rPr>
          <w:rFonts w:hint="eastAsia" w:ascii="仿宋_GB2312" w:hAnsi="Times New Roman" w:eastAsia="仿宋_GB2312"/>
          <w:color w:val="auto"/>
          <w:sz w:val="32"/>
          <w:szCs w:val="32"/>
          <w:highlight w:val="none"/>
        </w:rPr>
        <w:t>责人的应具备正高级职称</w:t>
      </w:r>
      <w:r>
        <w:rPr>
          <w:rFonts w:hint="eastAsia" w:ascii="仿宋_GB2312" w:hAnsi="Times New Roman" w:eastAsia="仿宋_GB2312"/>
          <w:color w:val="auto"/>
          <w:sz w:val="32"/>
          <w:szCs w:val="32"/>
          <w:highlight w:val="none"/>
          <w:lang w:eastAsia="zh-CN"/>
        </w:rPr>
        <w:t>，</w:t>
      </w:r>
      <w:r>
        <w:rPr>
          <w:rFonts w:hint="eastAsia" w:ascii="Times New Roman" w:hAnsi="Times New Roman" w:eastAsia="仿宋_GB2312"/>
          <w:snapToGrid w:val="0"/>
          <w:color w:val="auto"/>
          <w:spacing w:val="0"/>
          <w:kern w:val="0"/>
          <w:sz w:val="32"/>
          <w:szCs w:val="32"/>
          <w:highlight w:val="none"/>
          <w:lang w:val="en-US" w:eastAsia="zh-CN"/>
        </w:rPr>
        <w:t>在课题研究</w:t>
      </w:r>
      <w:r>
        <w:rPr>
          <w:rFonts w:ascii="Times New Roman" w:hAnsi="Times New Roman" w:eastAsia="仿宋_GB2312"/>
          <w:snapToGrid w:val="0"/>
          <w:color w:val="auto"/>
          <w:spacing w:val="0"/>
          <w:kern w:val="0"/>
          <w:sz w:val="32"/>
          <w:szCs w:val="32"/>
          <w:highlight w:val="none"/>
        </w:rPr>
        <w:t>领域具备丰富</w:t>
      </w:r>
      <w:r>
        <w:rPr>
          <w:rFonts w:hint="eastAsia" w:ascii="Times New Roman" w:hAnsi="Times New Roman" w:eastAsia="仿宋_GB2312"/>
          <w:snapToGrid w:val="0"/>
          <w:color w:val="auto"/>
          <w:spacing w:val="0"/>
          <w:kern w:val="0"/>
          <w:sz w:val="32"/>
          <w:szCs w:val="32"/>
          <w:highlight w:val="none"/>
          <w:lang w:val="en-US" w:eastAsia="zh-CN"/>
        </w:rPr>
        <w:t>的</w:t>
      </w:r>
      <w:r>
        <w:rPr>
          <w:rFonts w:ascii="Times New Roman" w:hAnsi="Times New Roman" w:eastAsia="仿宋_GB2312"/>
          <w:snapToGrid w:val="0"/>
          <w:color w:val="auto"/>
          <w:spacing w:val="0"/>
          <w:kern w:val="0"/>
          <w:sz w:val="32"/>
          <w:szCs w:val="32"/>
          <w:highlight w:val="none"/>
        </w:rPr>
        <w:t>科研实践和战略咨询经验。</w:t>
      </w:r>
    </w:p>
    <w:p w14:paraId="5E4D3B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Times New Roman" w:eastAsia="楷体_GB2312"/>
          <w:b/>
          <w:bCs/>
          <w:snapToGrid w:val="0"/>
          <w:color w:val="auto"/>
          <w:spacing w:val="0"/>
          <w:kern w:val="0"/>
          <w:sz w:val="32"/>
          <w:szCs w:val="32"/>
          <w:highlight w:val="none"/>
        </w:rPr>
      </w:pPr>
      <w:r>
        <w:rPr>
          <w:rFonts w:ascii="楷体_GB2312" w:hAnsi="Times New Roman" w:eastAsia="楷体_GB2312"/>
          <w:b/>
          <w:bCs/>
          <w:snapToGrid w:val="0"/>
          <w:color w:val="auto"/>
          <w:spacing w:val="0"/>
          <w:kern w:val="0"/>
          <w:sz w:val="32"/>
          <w:szCs w:val="32"/>
          <w:highlight w:val="none"/>
        </w:rPr>
        <w:t>（三）项目及课题依托单位</w:t>
      </w:r>
    </w:p>
    <w:p w14:paraId="7C54E6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napToGrid w:val="0"/>
          <w:color w:val="auto"/>
          <w:spacing w:val="0"/>
          <w:kern w:val="0"/>
          <w:sz w:val="32"/>
          <w:szCs w:val="32"/>
          <w:highlight w:val="none"/>
        </w:rPr>
      </w:pPr>
      <w:r>
        <w:rPr>
          <w:rFonts w:ascii="Times New Roman" w:hAnsi="Times New Roman" w:eastAsia="仿宋_GB2312"/>
          <w:snapToGrid w:val="0"/>
          <w:color w:val="auto"/>
          <w:spacing w:val="0"/>
          <w:kern w:val="0"/>
          <w:sz w:val="32"/>
          <w:szCs w:val="32"/>
          <w:highlight w:val="none"/>
        </w:rPr>
        <w:t>1.</w:t>
      </w:r>
      <w:r>
        <w:rPr>
          <w:rFonts w:hint="eastAsia" w:ascii="Times New Roman" w:hAnsi="Times New Roman" w:eastAsia="仿宋_GB2312"/>
          <w:snapToGrid w:val="0"/>
          <w:color w:val="auto"/>
          <w:spacing w:val="0"/>
          <w:kern w:val="0"/>
          <w:sz w:val="32"/>
          <w:szCs w:val="32"/>
          <w:highlight w:val="none"/>
        </w:rPr>
        <w:t xml:space="preserve"> </w:t>
      </w:r>
      <w:r>
        <w:rPr>
          <w:rFonts w:ascii="Times New Roman" w:hAnsi="Times New Roman" w:eastAsia="仿宋_GB2312"/>
          <w:snapToGrid w:val="0"/>
          <w:color w:val="auto"/>
          <w:spacing w:val="0"/>
          <w:kern w:val="0"/>
          <w:sz w:val="32"/>
          <w:szCs w:val="32"/>
          <w:highlight w:val="none"/>
        </w:rPr>
        <w:t>本咨询研究项目及课题（以下</w:t>
      </w:r>
      <w:r>
        <w:rPr>
          <w:rFonts w:hint="eastAsia" w:ascii="仿宋_GB2312" w:hAnsi="仿宋_GB2312" w:eastAsia="仿宋_GB2312" w:cs="仿宋_GB2312"/>
          <w:snapToGrid w:val="0"/>
          <w:color w:val="auto"/>
          <w:spacing w:val="0"/>
          <w:kern w:val="0"/>
          <w:sz w:val="32"/>
          <w:szCs w:val="32"/>
          <w:highlight w:val="none"/>
        </w:rPr>
        <w:t>简称“项目（课题）”）依</w:t>
      </w:r>
      <w:r>
        <w:rPr>
          <w:rFonts w:ascii="Times New Roman" w:hAnsi="Times New Roman" w:eastAsia="仿宋_GB2312"/>
          <w:snapToGrid w:val="0"/>
          <w:color w:val="auto"/>
          <w:spacing w:val="0"/>
          <w:kern w:val="0"/>
          <w:sz w:val="32"/>
          <w:szCs w:val="32"/>
          <w:highlight w:val="none"/>
        </w:rPr>
        <w:t>托单位，是指依法依规负责管理使用自治区财政资助项目专项经费并履行监督责任的单位。</w:t>
      </w:r>
    </w:p>
    <w:p w14:paraId="501BB6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napToGrid w:val="0"/>
          <w:color w:val="auto"/>
          <w:spacing w:val="0"/>
          <w:kern w:val="0"/>
          <w:sz w:val="32"/>
          <w:szCs w:val="32"/>
          <w:highlight w:val="none"/>
        </w:rPr>
      </w:pPr>
      <w:r>
        <w:rPr>
          <w:rFonts w:ascii="Times New Roman" w:hAnsi="Times New Roman" w:eastAsia="仿宋_GB2312"/>
          <w:snapToGrid w:val="0"/>
          <w:color w:val="auto"/>
          <w:spacing w:val="0"/>
          <w:kern w:val="0"/>
          <w:sz w:val="32"/>
          <w:szCs w:val="32"/>
          <w:highlight w:val="none"/>
        </w:rPr>
        <w:t>2.</w:t>
      </w:r>
      <w:r>
        <w:rPr>
          <w:rFonts w:hint="eastAsia" w:ascii="Times New Roman" w:hAnsi="Times New Roman" w:eastAsia="仿宋_GB2312"/>
          <w:snapToGrid w:val="0"/>
          <w:color w:val="auto"/>
          <w:spacing w:val="0"/>
          <w:kern w:val="0"/>
          <w:sz w:val="32"/>
          <w:szCs w:val="32"/>
          <w:highlight w:val="none"/>
        </w:rPr>
        <w:t xml:space="preserve"> </w:t>
      </w:r>
      <w:r>
        <w:rPr>
          <w:rFonts w:ascii="Times New Roman" w:hAnsi="Times New Roman" w:eastAsia="仿宋_GB2312"/>
          <w:snapToGrid w:val="0"/>
          <w:color w:val="auto"/>
          <w:spacing w:val="0"/>
          <w:kern w:val="0"/>
          <w:sz w:val="32"/>
          <w:szCs w:val="32"/>
          <w:highlight w:val="none"/>
        </w:rPr>
        <w:t>院士、专家人事关系所在单位，是中华人民共和国境内的高等院校、科学研究机构以及有关企事业单位，且具有（但不限于）下列条件的，可作为项目依托单位</w:t>
      </w:r>
      <w:r>
        <w:rPr>
          <w:rFonts w:hint="eastAsia" w:ascii="Times New Roman" w:hAnsi="Times New Roman" w:eastAsia="仿宋_GB2312"/>
          <w:snapToGrid w:val="0"/>
          <w:color w:val="auto"/>
          <w:spacing w:val="0"/>
          <w:kern w:val="0"/>
          <w:sz w:val="32"/>
          <w:szCs w:val="32"/>
          <w:highlight w:val="none"/>
          <w:lang w:eastAsia="zh-CN"/>
        </w:rPr>
        <w:t>：</w:t>
      </w:r>
      <w:r>
        <w:rPr>
          <w:rFonts w:ascii="Times New Roman" w:hAnsi="Times New Roman" w:eastAsia="仿宋_GB2312"/>
          <w:snapToGrid w:val="0"/>
          <w:color w:val="auto"/>
          <w:spacing w:val="0"/>
          <w:kern w:val="0"/>
          <w:sz w:val="32"/>
          <w:szCs w:val="32"/>
          <w:highlight w:val="none"/>
        </w:rPr>
        <w:t>（1）独立法人资格；（2）从事咨询研究活动的专业技术人员和开展研究所需的条件；（3）专门的项目管理机构和制度；（4）专门的财务管理机构和制度；（5）专门的内部控制（内部审计）机构和制度。承担涉密项目任务的，还应具备相应的保密资质。</w:t>
      </w:r>
    </w:p>
    <w:p w14:paraId="5DEFC6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napToGrid w:val="0"/>
          <w:color w:val="auto"/>
          <w:spacing w:val="0"/>
          <w:kern w:val="0"/>
          <w:sz w:val="32"/>
          <w:szCs w:val="32"/>
          <w:highlight w:val="none"/>
        </w:rPr>
      </w:pPr>
      <w:r>
        <w:rPr>
          <w:rFonts w:ascii="Times New Roman" w:hAnsi="Times New Roman" w:eastAsia="仿宋_GB2312"/>
          <w:snapToGrid w:val="0"/>
          <w:color w:val="auto"/>
          <w:spacing w:val="0"/>
          <w:kern w:val="0"/>
          <w:sz w:val="32"/>
          <w:szCs w:val="32"/>
          <w:highlight w:val="none"/>
        </w:rPr>
        <w:t>3.</w:t>
      </w:r>
      <w:r>
        <w:rPr>
          <w:rFonts w:hint="eastAsia" w:ascii="Times New Roman" w:hAnsi="Times New Roman" w:eastAsia="仿宋_GB2312"/>
          <w:snapToGrid w:val="0"/>
          <w:color w:val="auto"/>
          <w:spacing w:val="0"/>
          <w:kern w:val="0"/>
          <w:sz w:val="32"/>
          <w:szCs w:val="32"/>
          <w:highlight w:val="none"/>
        </w:rPr>
        <w:t xml:space="preserve"> </w:t>
      </w:r>
      <w:r>
        <w:rPr>
          <w:rFonts w:ascii="Times New Roman" w:hAnsi="Times New Roman" w:eastAsia="仿宋_GB2312"/>
          <w:snapToGrid w:val="0"/>
          <w:color w:val="auto"/>
          <w:spacing w:val="0"/>
          <w:kern w:val="0"/>
          <w:sz w:val="32"/>
          <w:szCs w:val="32"/>
          <w:highlight w:val="none"/>
        </w:rPr>
        <w:t>项目（课题）负责人为院士的，可选择其人事关系所在单位、经中国工程院批准的该院士兼职单位、中国工程院战略咨询中心为项目（课题）依托单位。确因工作需要，行业战略院</w:t>
      </w:r>
      <w:r>
        <w:rPr>
          <w:rFonts w:hint="eastAsia" w:ascii="Times New Roman" w:hAnsi="Times New Roman" w:eastAsia="仿宋_GB2312"/>
          <w:snapToGrid w:val="0"/>
          <w:color w:val="auto"/>
          <w:spacing w:val="0"/>
          <w:kern w:val="0"/>
          <w:sz w:val="32"/>
          <w:szCs w:val="32"/>
          <w:highlight w:val="none"/>
          <w:lang w:eastAsia="zh-CN"/>
        </w:rPr>
        <w:t>（</w:t>
      </w:r>
      <w:r>
        <w:rPr>
          <w:rFonts w:ascii="Times New Roman" w:hAnsi="Times New Roman" w:eastAsia="仿宋_GB2312"/>
          <w:snapToGrid w:val="0"/>
          <w:color w:val="auto"/>
          <w:spacing w:val="0"/>
          <w:kern w:val="0"/>
          <w:sz w:val="32"/>
          <w:szCs w:val="32"/>
          <w:highlight w:val="none"/>
        </w:rPr>
        <w:t>中心</w:t>
      </w:r>
      <w:r>
        <w:rPr>
          <w:rFonts w:hint="eastAsia" w:ascii="Times New Roman" w:hAnsi="Times New Roman" w:eastAsia="仿宋_GB2312"/>
          <w:snapToGrid w:val="0"/>
          <w:color w:val="auto"/>
          <w:spacing w:val="0"/>
          <w:kern w:val="0"/>
          <w:sz w:val="32"/>
          <w:szCs w:val="32"/>
          <w:highlight w:val="none"/>
          <w:lang w:eastAsia="zh-CN"/>
        </w:rPr>
        <w:t>）</w:t>
      </w:r>
      <w:r>
        <w:rPr>
          <w:rFonts w:ascii="Times New Roman" w:hAnsi="Times New Roman" w:eastAsia="仿宋_GB2312"/>
          <w:snapToGrid w:val="0"/>
          <w:color w:val="auto"/>
          <w:spacing w:val="0"/>
          <w:kern w:val="0"/>
          <w:sz w:val="32"/>
          <w:szCs w:val="32"/>
          <w:highlight w:val="none"/>
        </w:rPr>
        <w:t>的依托单位可作为项目（课题）依托单位。课题负责人为非院士的，依托单位应为其人事关系所在单位。</w:t>
      </w:r>
    </w:p>
    <w:p w14:paraId="3F4EA097">
      <w:pPr>
        <w:pStyle w:val="2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Times New Roman" w:hAnsi="Times New Roman" w:eastAsia="仿宋_GB2312"/>
          <w:snapToGrid w:val="0"/>
          <w:color w:val="auto"/>
          <w:spacing w:val="0"/>
          <w:kern w:val="0"/>
          <w:sz w:val="32"/>
          <w:szCs w:val="32"/>
          <w:highlight w:val="none"/>
        </w:rPr>
      </w:pPr>
      <w:r>
        <w:rPr>
          <w:rFonts w:ascii="Times New Roman" w:hAnsi="Times New Roman" w:eastAsia="仿宋_GB2312"/>
          <w:snapToGrid w:val="0"/>
          <w:color w:val="auto"/>
          <w:spacing w:val="0"/>
          <w:kern w:val="0"/>
          <w:sz w:val="32"/>
          <w:szCs w:val="32"/>
          <w:highlight w:val="none"/>
        </w:rPr>
        <w:t>4.</w:t>
      </w:r>
      <w:r>
        <w:rPr>
          <w:rFonts w:hint="eastAsia" w:ascii="Times New Roman" w:hAnsi="Times New Roman" w:eastAsia="仿宋_GB2312"/>
          <w:snapToGrid w:val="0"/>
          <w:color w:val="auto"/>
          <w:spacing w:val="0"/>
          <w:kern w:val="0"/>
          <w:sz w:val="32"/>
          <w:szCs w:val="32"/>
          <w:highlight w:val="none"/>
        </w:rPr>
        <w:t xml:space="preserve"> </w:t>
      </w:r>
      <w:r>
        <w:rPr>
          <w:rFonts w:ascii="Times New Roman" w:hAnsi="Times New Roman" w:eastAsia="仿宋_GB2312"/>
          <w:snapToGrid w:val="0"/>
          <w:color w:val="auto"/>
          <w:spacing w:val="0"/>
          <w:kern w:val="0"/>
          <w:sz w:val="32"/>
          <w:szCs w:val="32"/>
          <w:highlight w:val="none"/>
        </w:rPr>
        <w:t>项目组织与实施应联合自治区内相关单位、专家团队共同开展研究，包括有关高校、科研院所、企业、行业或咨询协会（学会）等。</w:t>
      </w:r>
    </w:p>
    <w:p w14:paraId="146D45C1">
      <w:pPr>
        <w:pStyle w:val="2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ascii="Times New Roman" w:hAnsi="Times New Roman" w:eastAsia="仿宋_GB2312"/>
          <w:color w:val="auto"/>
          <w:spacing w:val="0"/>
          <w:kern w:val="0"/>
          <w:sz w:val="32"/>
          <w:szCs w:val="32"/>
          <w:highlight w:val="none"/>
        </w:rPr>
      </w:pPr>
      <w:r>
        <w:rPr>
          <w:rFonts w:ascii="Times New Roman" w:hAnsi="Times New Roman" w:eastAsia="仿宋_GB2312"/>
          <w:snapToGrid w:val="0"/>
          <w:color w:val="auto"/>
          <w:spacing w:val="0"/>
          <w:kern w:val="0"/>
          <w:sz w:val="32"/>
          <w:szCs w:val="32"/>
          <w:highlight w:val="none"/>
        </w:rPr>
        <w:t>5.</w:t>
      </w:r>
      <w:r>
        <w:rPr>
          <w:rFonts w:hint="eastAsia" w:ascii="Times New Roman" w:hAnsi="Times New Roman" w:eastAsia="仿宋_GB2312"/>
          <w:snapToGrid w:val="0"/>
          <w:color w:val="auto"/>
          <w:spacing w:val="0"/>
          <w:kern w:val="0"/>
          <w:sz w:val="32"/>
          <w:szCs w:val="32"/>
          <w:highlight w:val="none"/>
        </w:rPr>
        <w:t xml:space="preserve"> </w:t>
      </w:r>
      <w:r>
        <w:rPr>
          <w:rFonts w:ascii="Times New Roman" w:hAnsi="Times New Roman" w:eastAsia="仿宋_GB2312"/>
          <w:snapToGrid w:val="0"/>
          <w:color w:val="auto"/>
          <w:spacing w:val="0"/>
          <w:kern w:val="0"/>
          <w:sz w:val="32"/>
          <w:szCs w:val="32"/>
          <w:highlight w:val="none"/>
        </w:rPr>
        <w:t>依托单位对项目申报进行信用承诺，对申报资料</w:t>
      </w:r>
      <w:r>
        <w:rPr>
          <w:rFonts w:hint="eastAsia" w:ascii="Times New Roman" w:hAnsi="Times New Roman" w:eastAsia="仿宋_GB2312"/>
          <w:snapToGrid w:val="0"/>
          <w:color w:val="auto"/>
          <w:spacing w:val="0"/>
          <w:kern w:val="0"/>
          <w:sz w:val="32"/>
          <w:szCs w:val="32"/>
          <w:highlight w:val="none"/>
          <w:lang w:eastAsia="zh-CN"/>
        </w:rPr>
        <w:t>的</w:t>
      </w:r>
      <w:r>
        <w:rPr>
          <w:rFonts w:ascii="Times New Roman" w:hAnsi="Times New Roman" w:eastAsia="仿宋_GB2312"/>
          <w:snapToGrid w:val="0"/>
          <w:color w:val="auto"/>
          <w:spacing w:val="0"/>
          <w:kern w:val="0"/>
          <w:sz w:val="32"/>
          <w:szCs w:val="32"/>
          <w:highlight w:val="none"/>
        </w:rPr>
        <w:t>真实性、完整性、合法性、合规性负责。</w:t>
      </w:r>
    </w:p>
    <w:p w14:paraId="69303EF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楷体_GB2312" w:hAnsi="楷体_GB2312" w:eastAsia="楷体_GB2312" w:cs="楷体_GB2312"/>
          <w:b/>
          <w:snapToGrid w:val="0"/>
          <w:color w:val="auto"/>
          <w:sz w:val="32"/>
          <w:szCs w:val="32"/>
          <w:highlight w:val="none"/>
        </w:rPr>
      </w:pPr>
      <w:r>
        <w:rPr>
          <w:rFonts w:hint="eastAsia" w:ascii="楷体_GB2312" w:hAnsi="楷体_GB2312" w:eastAsia="楷体_GB2312" w:cs="楷体_GB2312"/>
          <w:b/>
          <w:snapToGrid w:val="0"/>
          <w:color w:val="auto"/>
          <w:sz w:val="32"/>
          <w:szCs w:val="32"/>
          <w:highlight w:val="none"/>
        </w:rPr>
        <w:t>（四）申报限制</w:t>
      </w:r>
    </w:p>
    <w:p w14:paraId="60C8BB2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napToGrid w:val="0"/>
          <w:color w:val="auto"/>
          <w:sz w:val="32"/>
          <w:szCs w:val="32"/>
          <w:highlight w:val="none"/>
        </w:rPr>
      </w:pPr>
      <w:r>
        <w:rPr>
          <w:rFonts w:hint="eastAsia" w:ascii="Times New Roman" w:hAnsi="Times New Roman" w:eastAsia="仿宋_GB2312"/>
          <w:snapToGrid w:val="0"/>
          <w:color w:val="auto"/>
          <w:sz w:val="32"/>
          <w:szCs w:val="32"/>
          <w:highlight w:val="none"/>
        </w:rPr>
        <w:t>1</w:t>
      </w:r>
      <w:r>
        <w:rPr>
          <w:rFonts w:hint="eastAsia" w:ascii="Times New Roman" w:hAnsi="Times New Roman" w:eastAsia="仿宋_GB2312"/>
          <w:snapToGrid w:val="0"/>
          <w:color w:val="auto"/>
          <w:sz w:val="32"/>
          <w:szCs w:val="32"/>
          <w:highlight w:val="none"/>
          <w:lang w:val="en-US" w:eastAsia="zh-CN"/>
        </w:rPr>
        <w:t xml:space="preserve">. </w:t>
      </w:r>
      <w:r>
        <w:rPr>
          <w:rFonts w:hint="eastAsia" w:ascii="Times New Roman" w:hAnsi="Times New Roman" w:eastAsia="仿宋_GB2312"/>
          <w:snapToGrid w:val="0"/>
          <w:color w:val="auto"/>
          <w:sz w:val="32"/>
          <w:szCs w:val="32"/>
          <w:highlight w:val="none"/>
        </w:rPr>
        <w:t>历年承担项目（课题）信用不良，被取消项目（课题）申报资格，取消资格期限未满的单位不得申报。</w:t>
      </w:r>
    </w:p>
    <w:p w14:paraId="04629F2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napToGrid w:val="0"/>
          <w:color w:val="auto"/>
          <w:sz w:val="32"/>
          <w:szCs w:val="32"/>
          <w:highlight w:val="none"/>
        </w:rPr>
      </w:pPr>
      <w:r>
        <w:rPr>
          <w:rFonts w:hint="eastAsia" w:ascii="Times New Roman" w:hAnsi="Times New Roman" w:eastAsia="仿宋_GB2312"/>
          <w:snapToGrid w:val="0"/>
          <w:color w:val="auto"/>
          <w:sz w:val="32"/>
          <w:szCs w:val="32"/>
          <w:highlight w:val="none"/>
        </w:rPr>
        <w:t>2</w:t>
      </w:r>
      <w:r>
        <w:rPr>
          <w:rFonts w:hint="eastAsia" w:ascii="Times New Roman" w:hAnsi="Times New Roman" w:eastAsia="仿宋_GB2312"/>
          <w:snapToGrid w:val="0"/>
          <w:color w:val="auto"/>
          <w:sz w:val="32"/>
          <w:szCs w:val="32"/>
          <w:highlight w:val="none"/>
          <w:lang w:val="en-US" w:eastAsia="zh-CN"/>
        </w:rPr>
        <w:t xml:space="preserve">. </w:t>
      </w:r>
      <w:r>
        <w:rPr>
          <w:rFonts w:hint="eastAsia" w:ascii="Times New Roman" w:hAnsi="Times New Roman" w:eastAsia="仿宋_GB2312"/>
          <w:snapToGrid w:val="0"/>
          <w:color w:val="auto"/>
          <w:sz w:val="32"/>
          <w:szCs w:val="32"/>
          <w:highlight w:val="none"/>
        </w:rPr>
        <w:t>有以下情况之一者，不能作为项目负责人申报：</w:t>
      </w:r>
    </w:p>
    <w:p w14:paraId="737EFFC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napToGrid w:val="0"/>
          <w:color w:val="auto"/>
          <w:sz w:val="32"/>
          <w:szCs w:val="32"/>
          <w:highlight w:val="none"/>
        </w:rPr>
      </w:pPr>
      <w:r>
        <w:rPr>
          <w:rFonts w:hint="eastAsia" w:ascii="Times New Roman" w:hAnsi="Times New Roman" w:eastAsia="仿宋_GB2312"/>
          <w:snapToGrid w:val="0"/>
          <w:color w:val="auto"/>
          <w:sz w:val="32"/>
          <w:szCs w:val="32"/>
          <w:highlight w:val="none"/>
        </w:rPr>
        <w:t>（1）主持的项目实施期满仍未完成验收的，或验收不通过、终止且有需要退回经费未退回的。</w:t>
      </w:r>
    </w:p>
    <w:p w14:paraId="3522429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napToGrid w:val="0"/>
          <w:color w:val="auto"/>
          <w:sz w:val="32"/>
          <w:szCs w:val="32"/>
          <w:highlight w:val="none"/>
        </w:rPr>
      </w:pPr>
      <w:r>
        <w:rPr>
          <w:rFonts w:hint="eastAsia" w:ascii="Times New Roman" w:hAnsi="Times New Roman" w:eastAsia="仿宋_GB2312"/>
          <w:snapToGrid w:val="0"/>
          <w:color w:val="auto"/>
          <w:sz w:val="32"/>
          <w:szCs w:val="32"/>
          <w:highlight w:val="none"/>
        </w:rPr>
        <w:t>（</w:t>
      </w:r>
      <w:r>
        <w:rPr>
          <w:rFonts w:hint="eastAsia" w:ascii="Times New Roman" w:hAnsi="Times New Roman" w:eastAsia="仿宋_GB2312"/>
          <w:snapToGrid w:val="0"/>
          <w:color w:val="auto"/>
          <w:sz w:val="32"/>
          <w:szCs w:val="32"/>
          <w:highlight w:val="none"/>
          <w:lang w:val="en-US" w:eastAsia="zh-CN"/>
        </w:rPr>
        <w:t>2</w:t>
      </w:r>
      <w:r>
        <w:rPr>
          <w:rFonts w:hint="eastAsia" w:ascii="Times New Roman" w:hAnsi="Times New Roman" w:eastAsia="仿宋_GB2312"/>
          <w:snapToGrid w:val="0"/>
          <w:color w:val="auto"/>
          <w:sz w:val="32"/>
          <w:szCs w:val="32"/>
          <w:highlight w:val="none"/>
        </w:rPr>
        <w:t>）各级国家机关公务人员（包括行使科技计划管理职能的其他人员）。</w:t>
      </w:r>
    </w:p>
    <w:p w14:paraId="757A19F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napToGrid w:val="0"/>
          <w:color w:val="auto"/>
          <w:sz w:val="32"/>
          <w:szCs w:val="32"/>
          <w:highlight w:val="none"/>
        </w:rPr>
      </w:pPr>
      <w:r>
        <w:rPr>
          <w:rFonts w:hint="eastAsia" w:ascii="Times New Roman" w:hAnsi="Times New Roman" w:eastAsia="仿宋_GB2312"/>
          <w:snapToGrid w:val="0"/>
          <w:color w:val="auto"/>
          <w:sz w:val="32"/>
          <w:szCs w:val="32"/>
          <w:highlight w:val="none"/>
        </w:rPr>
        <w:t>（</w:t>
      </w:r>
      <w:r>
        <w:rPr>
          <w:rFonts w:hint="eastAsia" w:ascii="Times New Roman" w:hAnsi="Times New Roman" w:eastAsia="仿宋_GB2312"/>
          <w:snapToGrid w:val="0"/>
          <w:color w:val="auto"/>
          <w:sz w:val="32"/>
          <w:szCs w:val="32"/>
          <w:highlight w:val="none"/>
          <w:lang w:val="en-US" w:eastAsia="zh-CN"/>
        </w:rPr>
        <w:t>3</w:t>
      </w:r>
      <w:r>
        <w:rPr>
          <w:rFonts w:hint="eastAsia" w:ascii="Times New Roman" w:hAnsi="Times New Roman" w:eastAsia="仿宋_GB2312"/>
          <w:snapToGrid w:val="0"/>
          <w:color w:val="auto"/>
          <w:sz w:val="32"/>
          <w:szCs w:val="32"/>
          <w:highlight w:val="none"/>
        </w:rPr>
        <w:t>）被各级部门认定为学术不端行为责任人。</w:t>
      </w:r>
    </w:p>
    <w:p w14:paraId="39EF11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bCs/>
          <w:snapToGrid w:val="0"/>
          <w:color w:val="auto"/>
          <w:spacing w:val="0"/>
          <w:kern w:val="0"/>
          <w:sz w:val="32"/>
          <w:szCs w:val="32"/>
          <w:highlight w:val="none"/>
          <w:lang w:val="en-US" w:eastAsia="zh-CN"/>
        </w:rPr>
      </w:pPr>
      <w:r>
        <w:rPr>
          <w:rFonts w:hint="eastAsia" w:ascii="Times New Roman" w:hAnsi="Times New Roman" w:eastAsia="仿宋_GB2312"/>
          <w:snapToGrid w:val="0"/>
          <w:color w:val="auto"/>
          <w:sz w:val="32"/>
          <w:szCs w:val="32"/>
          <w:highlight w:val="none"/>
          <w:lang w:val="en-US" w:eastAsia="zh-CN"/>
        </w:rPr>
        <w:t xml:space="preserve">3. </w:t>
      </w:r>
      <w:r>
        <w:rPr>
          <w:rFonts w:hint="eastAsia" w:ascii="Times New Roman" w:hAnsi="Times New Roman" w:eastAsia="仿宋_GB2312"/>
          <w:snapToGrid w:val="0"/>
          <w:color w:val="auto"/>
          <w:sz w:val="32"/>
          <w:szCs w:val="32"/>
          <w:highlight w:val="none"/>
        </w:rPr>
        <w:t>申报单位或个人应自觉遵守限制规定。</w:t>
      </w:r>
    </w:p>
    <w:p w14:paraId="4D1F22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bCs/>
          <w:snapToGrid w:val="0"/>
          <w:color w:val="auto"/>
          <w:spacing w:val="0"/>
          <w:kern w:val="0"/>
          <w:sz w:val="32"/>
          <w:szCs w:val="32"/>
          <w:highlight w:val="none"/>
        </w:rPr>
      </w:pPr>
      <w:r>
        <w:rPr>
          <w:rFonts w:hint="eastAsia" w:ascii="黑体" w:hAnsi="黑体" w:eastAsia="黑体"/>
          <w:bCs/>
          <w:snapToGrid w:val="0"/>
          <w:color w:val="auto"/>
          <w:spacing w:val="0"/>
          <w:kern w:val="0"/>
          <w:sz w:val="32"/>
          <w:szCs w:val="32"/>
          <w:highlight w:val="none"/>
          <w:lang w:val="en-US" w:eastAsia="zh-CN"/>
        </w:rPr>
        <w:t>三</w:t>
      </w:r>
      <w:r>
        <w:rPr>
          <w:rFonts w:ascii="黑体" w:hAnsi="黑体" w:eastAsia="黑体"/>
          <w:bCs/>
          <w:snapToGrid w:val="0"/>
          <w:color w:val="auto"/>
          <w:spacing w:val="0"/>
          <w:kern w:val="0"/>
          <w:sz w:val="32"/>
          <w:szCs w:val="32"/>
          <w:highlight w:val="none"/>
        </w:rPr>
        <w:t>、经费管理的要求</w:t>
      </w:r>
    </w:p>
    <w:p w14:paraId="5F684E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b/>
          <w:bCs/>
          <w:snapToGrid w:val="0"/>
          <w:color w:val="auto"/>
          <w:spacing w:val="0"/>
          <w:kern w:val="0"/>
          <w:sz w:val="32"/>
          <w:szCs w:val="32"/>
          <w:highlight w:val="none"/>
        </w:rPr>
      </w:pPr>
      <w:r>
        <w:rPr>
          <w:rFonts w:ascii="Times New Roman" w:hAnsi="Times New Roman" w:eastAsia="仿宋_GB2312"/>
          <w:color w:val="auto"/>
          <w:spacing w:val="0"/>
          <w:kern w:val="0"/>
          <w:sz w:val="32"/>
          <w:szCs w:val="32"/>
          <w:highlight w:val="none"/>
        </w:rPr>
        <w:t>单项项目资助经费原则上不超过</w:t>
      </w:r>
      <w:r>
        <w:rPr>
          <w:rFonts w:hint="eastAsia" w:ascii="Times New Roman" w:hAnsi="Times New Roman" w:eastAsia="仿宋_GB2312"/>
          <w:color w:val="auto"/>
          <w:spacing w:val="0"/>
          <w:kern w:val="0"/>
          <w:sz w:val="32"/>
          <w:szCs w:val="32"/>
          <w:highlight w:val="none"/>
          <w:lang w:val="en-US" w:eastAsia="zh-CN"/>
        </w:rPr>
        <w:t>110</w:t>
      </w:r>
      <w:r>
        <w:rPr>
          <w:rFonts w:ascii="Times New Roman" w:hAnsi="Times New Roman" w:eastAsia="仿宋_GB2312"/>
          <w:color w:val="auto"/>
          <w:spacing w:val="0"/>
          <w:kern w:val="0"/>
          <w:sz w:val="32"/>
          <w:szCs w:val="32"/>
          <w:highlight w:val="none"/>
        </w:rPr>
        <w:t>万元。</w:t>
      </w:r>
      <w:r>
        <w:rPr>
          <w:rFonts w:ascii="Times New Roman" w:hAnsi="Times New Roman" w:eastAsia="仿宋_GB2312"/>
          <w:snapToGrid w:val="0"/>
          <w:color w:val="auto"/>
          <w:spacing w:val="0"/>
          <w:kern w:val="0"/>
          <w:sz w:val="32"/>
          <w:szCs w:val="32"/>
          <w:highlight w:val="none"/>
        </w:rPr>
        <w:t>项目研究周期一般为一年。</w:t>
      </w:r>
    </w:p>
    <w:p w14:paraId="69397BE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Times New Roman" w:eastAsia="楷体_GB2312"/>
          <w:b/>
          <w:bCs/>
          <w:snapToGrid w:val="0"/>
          <w:color w:val="auto"/>
          <w:spacing w:val="0"/>
          <w:kern w:val="0"/>
          <w:sz w:val="32"/>
          <w:szCs w:val="32"/>
          <w:highlight w:val="none"/>
        </w:rPr>
      </w:pPr>
      <w:r>
        <w:rPr>
          <w:rFonts w:hint="eastAsia" w:ascii="楷体_GB2312" w:hAnsi="Times New Roman" w:eastAsia="楷体_GB2312"/>
          <w:b/>
          <w:bCs/>
          <w:snapToGrid w:val="0"/>
          <w:color w:val="auto"/>
          <w:spacing w:val="0"/>
          <w:kern w:val="0"/>
          <w:sz w:val="32"/>
          <w:szCs w:val="32"/>
          <w:highlight w:val="none"/>
        </w:rPr>
        <w:t>（一）项目经费预算编制</w:t>
      </w:r>
    </w:p>
    <w:p w14:paraId="05FDCFB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napToGrid w:val="0"/>
          <w:color w:val="auto"/>
          <w:spacing w:val="0"/>
          <w:kern w:val="0"/>
          <w:sz w:val="32"/>
          <w:szCs w:val="32"/>
          <w:highlight w:val="none"/>
        </w:rPr>
      </w:pPr>
      <w:r>
        <w:rPr>
          <w:rFonts w:ascii="Times New Roman" w:hAnsi="Times New Roman" w:eastAsia="仿宋_GB2312"/>
          <w:color w:val="auto"/>
          <w:spacing w:val="0"/>
          <w:kern w:val="0"/>
          <w:sz w:val="32"/>
          <w:szCs w:val="32"/>
          <w:highlight w:val="none"/>
        </w:rPr>
        <w:t>项目经费使用和管理参照自治区科技计划项目和科技经费监督管理有关规定执行。</w:t>
      </w:r>
    </w:p>
    <w:p w14:paraId="7C2967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b/>
          <w:bCs/>
          <w:snapToGrid w:val="0"/>
          <w:color w:val="auto"/>
          <w:spacing w:val="0"/>
          <w:kern w:val="0"/>
          <w:sz w:val="32"/>
          <w:szCs w:val="32"/>
          <w:highlight w:val="none"/>
        </w:rPr>
      </w:pPr>
      <w:r>
        <w:rPr>
          <w:rFonts w:ascii="Times New Roman" w:hAnsi="Times New Roman" w:eastAsia="仿宋_GB2312"/>
          <w:color w:val="auto"/>
          <w:spacing w:val="0"/>
          <w:kern w:val="0"/>
          <w:sz w:val="32"/>
          <w:szCs w:val="32"/>
          <w:highlight w:val="none"/>
        </w:rPr>
        <w:t>项目经费预算编制工作与立项申报工作同期进行。项目</w:t>
      </w:r>
      <w:r>
        <w:rPr>
          <w:rFonts w:hint="eastAsia" w:ascii="Times New Roman" w:hAnsi="Times New Roman" w:eastAsia="仿宋_GB2312"/>
          <w:color w:val="auto"/>
          <w:spacing w:val="0"/>
          <w:kern w:val="0"/>
          <w:sz w:val="32"/>
          <w:szCs w:val="32"/>
          <w:highlight w:val="none"/>
          <w:lang w:val="en-US" w:eastAsia="zh-CN"/>
        </w:rPr>
        <w:t>负责人</w:t>
      </w:r>
      <w:r>
        <w:rPr>
          <w:rFonts w:ascii="Times New Roman" w:hAnsi="Times New Roman" w:eastAsia="仿宋_GB2312"/>
          <w:color w:val="auto"/>
          <w:spacing w:val="0"/>
          <w:kern w:val="0"/>
          <w:sz w:val="32"/>
          <w:szCs w:val="32"/>
          <w:highlight w:val="none"/>
        </w:rPr>
        <w:t>按照要求组织编写经费预算，经费预算应与目标任务计划匹配，在保证预算真实性、相关性和支出结构基本合理的前提下，简化预算编制。</w:t>
      </w:r>
    </w:p>
    <w:p w14:paraId="61CA28B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楷体_GB2312" w:hAnsi="Times New Roman" w:eastAsia="楷体_GB2312"/>
          <w:b/>
          <w:bCs/>
          <w:snapToGrid w:val="0"/>
          <w:color w:val="auto"/>
          <w:spacing w:val="0"/>
          <w:kern w:val="0"/>
          <w:sz w:val="32"/>
          <w:szCs w:val="32"/>
          <w:highlight w:val="none"/>
        </w:rPr>
      </w:pPr>
      <w:r>
        <w:rPr>
          <w:rFonts w:ascii="楷体_GB2312" w:hAnsi="Times New Roman" w:eastAsia="楷体_GB2312"/>
          <w:b/>
          <w:bCs/>
          <w:snapToGrid w:val="0"/>
          <w:color w:val="auto"/>
          <w:spacing w:val="0"/>
          <w:kern w:val="0"/>
          <w:sz w:val="32"/>
          <w:szCs w:val="32"/>
          <w:highlight w:val="none"/>
        </w:rPr>
        <w:t>（二）经费开支范围</w:t>
      </w:r>
    </w:p>
    <w:p w14:paraId="104DBD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b/>
          <w:bCs/>
          <w:snapToGrid w:val="0"/>
          <w:color w:val="auto"/>
          <w:spacing w:val="0"/>
          <w:kern w:val="0"/>
          <w:sz w:val="32"/>
          <w:szCs w:val="32"/>
          <w:highlight w:val="none"/>
        </w:rPr>
      </w:pPr>
      <w:r>
        <w:rPr>
          <w:rFonts w:ascii="Times New Roman" w:hAnsi="Times New Roman" w:eastAsia="仿宋_GB2312"/>
          <w:color w:val="auto"/>
          <w:spacing w:val="0"/>
          <w:kern w:val="0"/>
          <w:sz w:val="32"/>
          <w:szCs w:val="32"/>
          <w:highlight w:val="none"/>
        </w:rPr>
        <w:t>项目经费支出分为直接费用和间接费用。</w:t>
      </w:r>
    </w:p>
    <w:p w14:paraId="255492B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b/>
          <w:bCs/>
          <w:snapToGrid w:val="0"/>
          <w:color w:val="auto"/>
          <w:spacing w:val="0"/>
          <w:kern w:val="0"/>
          <w:sz w:val="32"/>
          <w:szCs w:val="32"/>
          <w:highlight w:val="none"/>
        </w:rPr>
      </w:pPr>
      <w:r>
        <w:rPr>
          <w:rFonts w:ascii="Times New Roman" w:hAnsi="Times New Roman" w:eastAsia="仿宋_GB2312"/>
          <w:b/>
          <w:bCs/>
          <w:snapToGrid w:val="0"/>
          <w:color w:val="auto"/>
          <w:spacing w:val="0"/>
          <w:kern w:val="0"/>
          <w:sz w:val="32"/>
          <w:szCs w:val="32"/>
          <w:highlight w:val="none"/>
        </w:rPr>
        <w:t>1.</w:t>
      </w:r>
      <w:r>
        <w:rPr>
          <w:rFonts w:hint="eastAsia" w:ascii="Times New Roman" w:hAnsi="Times New Roman" w:eastAsia="仿宋_GB2312"/>
          <w:b/>
          <w:bCs/>
          <w:snapToGrid w:val="0"/>
          <w:color w:val="auto"/>
          <w:spacing w:val="0"/>
          <w:kern w:val="0"/>
          <w:sz w:val="32"/>
          <w:szCs w:val="32"/>
          <w:highlight w:val="none"/>
        </w:rPr>
        <w:t xml:space="preserve"> </w:t>
      </w:r>
      <w:r>
        <w:rPr>
          <w:rFonts w:ascii="Times New Roman" w:hAnsi="Times New Roman" w:eastAsia="仿宋_GB2312"/>
          <w:b/>
          <w:bCs/>
          <w:snapToGrid w:val="0"/>
          <w:color w:val="auto"/>
          <w:spacing w:val="0"/>
          <w:kern w:val="0"/>
          <w:sz w:val="32"/>
          <w:szCs w:val="32"/>
          <w:highlight w:val="none"/>
        </w:rPr>
        <w:t>直接费用</w:t>
      </w:r>
    </w:p>
    <w:p w14:paraId="5F04E4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auto"/>
          <w:spacing w:val="0"/>
          <w:kern w:val="0"/>
          <w:sz w:val="32"/>
          <w:szCs w:val="32"/>
          <w:highlight w:val="none"/>
        </w:rPr>
      </w:pPr>
      <w:r>
        <w:rPr>
          <w:rFonts w:ascii="Times New Roman" w:hAnsi="Times New Roman" w:eastAsia="仿宋_GB2312"/>
          <w:color w:val="auto"/>
          <w:spacing w:val="0"/>
          <w:kern w:val="0"/>
          <w:sz w:val="32"/>
          <w:szCs w:val="32"/>
          <w:highlight w:val="none"/>
        </w:rPr>
        <w:t>直接费用是指在项目研究过程中发生的与之直接相关的费用，包括设备费、业务费、劳务费。</w:t>
      </w:r>
    </w:p>
    <w:p w14:paraId="5C8963E0">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ascii="Times New Roman" w:hAnsi="Times New Roman" w:eastAsia="仿宋_GB2312"/>
          <w:color w:val="auto"/>
          <w:spacing w:val="0"/>
          <w:kern w:val="0"/>
          <w:sz w:val="32"/>
          <w:szCs w:val="32"/>
          <w:highlight w:val="none"/>
        </w:rPr>
      </w:pPr>
      <w:r>
        <w:rPr>
          <w:rFonts w:ascii="Times New Roman" w:hAnsi="Times New Roman" w:eastAsia="仿宋_GB2312"/>
          <w:b/>
          <w:color w:val="auto"/>
          <w:spacing w:val="0"/>
          <w:kern w:val="0"/>
          <w:sz w:val="32"/>
          <w:szCs w:val="32"/>
          <w:highlight w:val="none"/>
        </w:rPr>
        <w:t>（1）设备费：</w:t>
      </w:r>
      <w:r>
        <w:rPr>
          <w:rFonts w:ascii="Times New Roman" w:hAnsi="Times New Roman" w:eastAsia="仿宋_GB2312"/>
          <w:color w:val="auto"/>
          <w:spacing w:val="0"/>
          <w:kern w:val="0"/>
          <w:sz w:val="32"/>
          <w:szCs w:val="32"/>
          <w:highlight w:val="none"/>
        </w:rPr>
        <w:t>指在项目研究过程中购置设备和设备耗材、升级维护现有设备以及租用外单位设备而发生的费用。计算类仪器设备和软件工具可在设备费科目列支。</w:t>
      </w:r>
    </w:p>
    <w:p w14:paraId="4F0CA03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olor w:val="auto"/>
          <w:spacing w:val="0"/>
          <w:kern w:val="0"/>
          <w:sz w:val="32"/>
          <w:szCs w:val="32"/>
          <w:highlight w:val="none"/>
        </w:rPr>
      </w:pPr>
      <w:r>
        <w:rPr>
          <w:rFonts w:ascii="Times New Roman" w:hAnsi="Times New Roman" w:eastAsia="仿宋_GB2312"/>
          <w:b/>
          <w:color w:val="auto"/>
          <w:spacing w:val="0"/>
          <w:kern w:val="0"/>
          <w:sz w:val="32"/>
          <w:szCs w:val="32"/>
          <w:highlight w:val="none"/>
        </w:rPr>
        <w:t>（2）业务费：</w:t>
      </w:r>
      <w:r>
        <w:rPr>
          <w:rFonts w:ascii="Times New Roman" w:hAnsi="Times New Roman" w:eastAsia="仿宋_GB2312"/>
          <w:color w:val="auto"/>
          <w:spacing w:val="0"/>
          <w:kern w:val="0"/>
          <w:sz w:val="32"/>
          <w:szCs w:val="32"/>
          <w:highlight w:val="none"/>
        </w:rPr>
        <w:t>指在项目研究过程中发生的数据采集/测试化验、出版/文献/信息传播/知识产权事务、会议费/差旅费/国际合作与交流等费用，以及其他相关支出。</w:t>
      </w:r>
    </w:p>
    <w:p w14:paraId="36F64EA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olor w:val="auto"/>
          <w:spacing w:val="0"/>
          <w:kern w:val="0"/>
          <w:sz w:val="32"/>
          <w:szCs w:val="32"/>
          <w:highlight w:val="none"/>
        </w:rPr>
      </w:pPr>
      <w:r>
        <w:rPr>
          <w:rFonts w:ascii="Times New Roman" w:hAnsi="Times New Roman" w:eastAsia="仿宋_GB2312"/>
          <w:b/>
          <w:color w:val="auto"/>
          <w:spacing w:val="0"/>
          <w:kern w:val="0"/>
          <w:sz w:val="32"/>
          <w:szCs w:val="32"/>
          <w:highlight w:val="none"/>
        </w:rPr>
        <w:t>（3）劳务费：</w:t>
      </w:r>
      <w:r>
        <w:rPr>
          <w:rFonts w:ascii="Times New Roman" w:hAnsi="Times New Roman" w:eastAsia="仿宋_GB2312"/>
          <w:color w:val="auto"/>
          <w:spacing w:val="0"/>
          <w:kern w:val="0"/>
          <w:sz w:val="32"/>
          <w:szCs w:val="32"/>
          <w:highlight w:val="none"/>
        </w:rPr>
        <w:t>指在项目研究过程中支付给参与咨询的专家的咨询费用，以及支付给直接参与项目研究的研究生、博士后、访问学者以及项目聘用的研究人员、科研辅助人员等的劳务性费用。</w:t>
      </w:r>
    </w:p>
    <w:p w14:paraId="072723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auto"/>
          <w:spacing w:val="0"/>
          <w:kern w:val="0"/>
          <w:sz w:val="32"/>
          <w:szCs w:val="32"/>
          <w:highlight w:val="none"/>
        </w:rPr>
      </w:pPr>
      <w:r>
        <w:rPr>
          <w:rFonts w:ascii="Times New Roman" w:hAnsi="Times New Roman" w:eastAsia="仿宋_GB2312"/>
          <w:color w:val="auto"/>
          <w:spacing w:val="0"/>
          <w:kern w:val="0"/>
          <w:sz w:val="32"/>
          <w:szCs w:val="32"/>
          <w:highlight w:val="none"/>
        </w:rPr>
        <w:t>劳务费预算应根据咨询研究工作实际需要编制，不设比例限制。咨询费支出标准按照国家关于专家咨询费的有关规定执行。项目聘用、无其他固定收入来源的人员的劳务费开支标准，参照当地科学研究和技术服务业从业人员平均工资水平，根据其在项目研究中承担的工作任务确定，其由单位缴纳的社会保险补助、住房公积金等纳入劳务费科目开支。</w:t>
      </w:r>
    </w:p>
    <w:p w14:paraId="3C2F0C8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b/>
          <w:bCs/>
          <w:snapToGrid w:val="0"/>
          <w:color w:val="auto"/>
          <w:spacing w:val="0"/>
          <w:kern w:val="0"/>
          <w:sz w:val="32"/>
          <w:szCs w:val="32"/>
          <w:highlight w:val="none"/>
        </w:rPr>
      </w:pPr>
      <w:r>
        <w:rPr>
          <w:rFonts w:hint="eastAsia" w:ascii="Times New Roman" w:hAnsi="Times New Roman" w:eastAsia="仿宋_GB2312"/>
          <w:b/>
          <w:bCs/>
          <w:snapToGrid w:val="0"/>
          <w:color w:val="auto"/>
          <w:spacing w:val="0"/>
          <w:kern w:val="0"/>
          <w:sz w:val="32"/>
          <w:szCs w:val="32"/>
          <w:highlight w:val="none"/>
          <w:lang w:val="en-US" w:eastAsia="zh-CN"/>
        </w:rPr>
        <w:t>2</w:t>
      </w:r>
      <w:r>
        <w:rPr>
          <w:rFonts w:ascii="Times New Roman" w:hAnsi="Times New Roman" w:eastAsia="仿宋_GB2312"/>
          <w:b/>
          <w:bCs/>
          <w:snapToGrid w:val="0"/>
          <w:color w:val="auto"/>
          <w:spacing w:val="0"/>
          <w:kern w:val="0"/>
          <w:sz w:val="32"/>
          <w:szCs w:val="32"/>
          <w:highlight w:val="none"/>
        </w:rPr>
        <w:t>.</w:t>
      </w:r>
      <w:r>
        <w:rPr>
          <w:rFonts w:hint="eastAsia" w:ascii="Times New Roman" w:hAnsi="Times New Roman" w:eastAsia="仿宋_GB2312"/>
          <w:b/>
          <w:bCs/>
          <w:snapToGrid w:val="0"/>
          <w:color w:val="auto"/>
          <w:spacing w:val="0"/>
          <w:kern w:val="0"/>
          <w:sz w:val="32"/>
          <w:szCs w:val="32"/>
          <w:highlight w:val="none"/>
        </w:rPr>
        <w:t xml:space="preserve"> </w:t>
      </w:r>
      <w:r>
        <w:rPr>
          <w:rFonts w:ascii="Times New Roman" w:hAnsi="Times New Roman" w:eastAsia="仿宋_GB2312"/>
          <w:b/>
          <w:bCs/>
          <w:snapToGrid w:val="0"/>
          <w:color w:val="auto"/>
          <w:spacing w:val="0"/>
          <w:kern w:val="0"/>
          <w:sz w:val="32"/>
          <w:szCs w:val="32"/>
          <w:highlight w:val="none"/>
        </w:rPr>
        <w:t>间接费用</w:t>
      </w:r>
    </w:p>
    <w:p w14:paraId="7E96CA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auto"/>
          <w:spacing w:val="0"/>
          <w:kern w:val="0"/>
          <w:sz w:val="32"/>
          <w:szCs w:val="32"/>
          <w:highlight w:val="none"/>
        </w:rPr>
      </w:pPr>
      <w:r>
        <w:rPr>
          <w:rFonts w:ascii="Times New Roman" w:hAnsi="Times New Roman" w:eastAsia="仿宋_GB2312"/>
          <w:color w:val="auto"/>
          <w:spacing w:val="0"/>
          <w:kern w:val="0"/>
          <w:sz w:val="32"/>
          <w:szCs w:val="32"/>
          <w:highlight w:val="none"/>
        </w:rPr>
        <w:t>间接费用是指依托单位在组织实施项目过程中发生的无法在直接费用中列支的相关费用，具体包括：项目依托单位为项目研究提供的房屋占用，日常水、电、气、暖消耗等费用，以及激励科研人员的绩效支出等。</w:t>
      </w:r>
    </w:p>
    <w:p w14:paraId="21B3D764">
      <w:pPr>
        <w:pStyle w:val="2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ascii="Times New Roman" w:hAnsi="Times New Roman" w:eastAsia="仿宋_GB2312"/>
          <w:color w:val="auto"/>
          <w:spacing w:val="0"/>
          <w:kern w:val="0"/>
          <w:sz w:val="32"/>
          <w:szCs w:val="32"/>
          <w:highlight w:val="none"/>
        </w:rPr>
      </w:pPr>
      <w:r>
        <w:rPr>
          <w:rFonts w:ascii="Times New Roman" w:hAnsi="Times New Roman" w:eastAsia="仿宋_GB2312"/>
          <w:color w:val="auto"/>
          <w:spacing w:val="0"/>
          <w:kern w:val="0"/>
          <w:sz w:val="32"/>
          <w:szCs w:val="32"/>
          <w:highlight w:val="none"/>
        </w:rPr>
        <w:t>间接费用按照直接费用扣除设备费后的一定比例核定，间接费用比例最高不超过35%，由项目依托单位统筹安排使用。项目依托单位可将间接费用全部用于绩效支出，并向创新绩效突出的团队和个人倾斜。</w:t>
      </w:r>
    </w:p>
    <w:p w14:paraId="3F05D42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bCs/>
          <w:snapToGrid w:val="0"/>
          <w:color w:val="auto"/>
          <w:spacing w:val="0"/>
          <w:kern w:val="0"/>
          <w:sz w:val="32"/>
          <w:szCs w:val="32"/>
          <w:highlight w:val="none"/>
        </w:rPr>
      </w:pPr>
      <w:r>
        <w:rPr>
          <w:rFonts w:hint="eastAsia" w:ascii="黑体" w:hAnsi="黑体" w:eastAsia="黑体"/>
          <w:bCs/>
          <w:snapToGrid w:val="0"/>
          <w:color w:val="auto"/>
          <w:spacing w:val="0"/>
          <w:kern w:val="0"/>
          <w:sz w:val="32"/>
          <w:szCs w:val="32"/>
          <w:highlight w:val="none"/>
          <w:lang w:val="en-US" w:eastAsia="zh-CN"/>
        </w:rPr>
        <w:t>四</w:t>
      </w:r>
      <w:r>
        <w:rPr>
          <w:rFonts w:ascii="黑体" w:hAnsi="黑体" w:eastAsia="黑体"/>
          <w:bCs/>
          <w:snapToGrid w:val="0"/>
          <w:color w:val="auto"/>
          <w:spacing w:val="0"/>
          <w:kern w:val="0"/>
          <w:sz w:val="32"/>
          <w:szCs w:val="32"/>
          <w:highlight w:val="none"/>
        </w:rPr>
        <w:t>、成果要求</w:t>
      </w:r>
    </w:p>
    <w:p w14:paraId="25B9DA66">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olor w:val="auto"/>
          <w:spacing w:val="0"/>
          <w:kern w:val="0"/>
          <w:sz w:val="32"/>
          <w:szCs w:val="32"/>
          <w:highlight w:val="none"/>
          <w:lang w:val="en-US" w:eastAsia="zh-CN"/>
        </w:rPr>
      </w:pPr>
      <w:r>
        <w:rPr>
          <w:rFonts w:ascii="Times New Roman" w:hAnsi="Times New Roman" w:eastAsia="仿宋_GB2312"/>
          <w:color w:val="auto"/>
          <w:spacing w:val="0"/>
          <w:kern w:val="0"/>
          <w:sz w:val="32"/>
          <w:szCs w:val="32"/>
          <w:highlight w:val="none"/>
        </w:rPr>
        <w:t>咨询研究项目形成包括但不限于1份上报党中央、国务院的研究报告或院士专家建议，以及可上报自治区党委、政府的研究报告或院士专家建议等，举办协同攻关、院士广西行等活动1次</w:t>
      </w:r>
      <w:r>
        <w:rPr>
          <w:rFonts w:hint="eastAsia" w:ascii="Times New Roman" w:hAnsi="Times New Roman" w:eastAsia="仿宋_GB2312"/>
          <w:color w:val="auto"/>
          <w:spacing w:val="0"/>
          <w:kern w:val="0"/>
          <w:sz w:val="32"/>
          <w:szCs w:val="32"/>
          <w:highlight w:val="none"/>
          <w:lang w:eastAsia="zh-CN"/>
        </w:rPr>
        <w:t>。</w:t>
      </w:r>
    </w:p>
    <w:p w14:paraId="5765D0D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bCs/>
          <w:snapToGrid w:val="0"/>
          <w:color w:val="auto"/>
          <w:spacing w:val="0"/>
          <w:kern w:val="0"/>
          <w:sz w:val="32"/>
          <w:szCs w:val="32"/>
          <w:highlight w:val="none"/>
        </w:rPr>
      </w:pPr>
      <w:r>
        <w:rPr>
          <w:rFonts w:hint="eastAsia" w:ascii="黑体" w:hAnsi="黑体" w:eastAsia="黑体"/>
          <w:bCs/>
          <w:snapToGrid w:val="0"/>
          <w:color w:val="auto"/>
          <w:spacing w:val="0"/>
          <w:kern w:val="0"/>
          <w:sz w:val="32"/>
          <w:szCs w:val="32"/>
          <w:highlight w:val="none"/>
          <w:lang w:val="en-US" w:eastAsia="zh-CN"/>
        </w:rPr>
        <w:t>五</w:t>
      </w:r>
      <w:r>
        <w:rPr>
          <w:rFonts w:ascii="黑体" w:hAnsi="黑体" w:eastAsia="黑体"/>
          <w:bCs/>
          <w:snapToGrid w:val="0"/>
          <w:color w:val="auto"/>
          <w:spacing w:val="0"/>
          <w:kern w:val="0"/>
          <w:sz w:val="32"/>
          <w:szCs w:val="32"/>
          <w:highlight w:val="none"/>
        </w:rPr>
        <w:t>、申报程序和途径</w:t>
      </w:r>
    </w:p>
    <w:p w14:paraId="392C783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auto"/>
          <w:spacing w:val="0"/>
          <w:kern w:val="0"/>
          <w:sz w:val="32"/>
          <w:szCs w:val="32"/>
          <w:highlight w:val="none"/>
        </w:rPr>
      </w:pPr>
      <w:r>
        <w:rPr>
          <w:rFonts w:ascii="Times New Roman" w:hAnsi="Times New Roman" w:eastAsia="仿宋_GB2312"/>
          <w:color w:val="auto"/>
          <w:spacing w:val="0"/>
          <w:kern w:val="0"/>
          <w:sz w:val="32"/>
          <w:szCs w:val="32"/>
          <w:highlight w:val="none"/>
        </w:rPr>
        <w:t>申请人可通过广西科技厅网</w:t>
      </w:r>
      <w:r>
        <w:rPr>
          <w:rFonts w:hint="eastAsia" w:ascii="仿宋_GB2312" w:hAnsi="仿宋_GB2312" w:eastAsia="仿宋_GB2312" w:cs="仿宋_GB2312"/>
          <w:color w:val="auto"/>
          <w:spacing w:val="0"/>
          <w:kern w:val="0"/>
          <w:sz w:val="32"/>
          <w:szCs w:val="32"/>
          <w:highlight w:val="none"/>
        </w:rPr>
        <w:t>站“通知公告”栏</w:t>
      </w:r>
      <w:r>
        <w:rPr>
          <w:rFonts w:ascii="Times New Roman" w:hAnsi="Times New Roman" w:eastAsia="仿宋_GB2312"/>
          <w:color w:val="auto"/>
          <w:spacing w:val="0"/>
          <w:kern w:val="0"/>
          <w:sz w:val="32"/>
          <w:szCs w:val="32"/>
          <w:highlight w:val="none"/>
        </w:rPr>
        <w:t>（网址：http://kjt.gxzf.gov.cn/gxkjt/）获取项目申报指南、申报须知、项目申请书格式。项目申报具体操作如下：</w:t>
      </w:r>
    </w:p>
    <w:p w14:paraId="1B36B2A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Times New Roman" w:eastAsia="楷体_GB2312"/>
          <w:b/>
          <w:bCs/>
          <w:snapToGrid w:val="0"/>
          <w:color w:val="auto"/>
          <w:spacing w:val="0"/>
          <w:kern w:val="0"/>
          <w:sz w:val="32"/>
          <w:szCs w:val="32"/>
          <w:highlight w:val="none"/>
          <w:lang w:eastAsia="zh-CN"/>
        </w:rPr>
      </w:pPr>
      <w:r>
        <w:rPr>
          <w:rFonts w:hint="eastAsia" w:ascii="楷体_GB2312" w:hAnsi="Times New Roman" w:eastAsia="楷体_GB2312"/>
          <w:b/>
          <w:bCs/>
          <w:snapToGrid w:val="0"/>
          <w:color w:val="auto"/>
          <w:spacing w:val="0"/>
          <w:kern w:val="0"/>
          <w:sz w:val="32"/>
          <w:szCs w:val="32"/>
          <w:highlight w:val="none"/>
        </w:rPr>
        <w:t>（一）单位注册</w:t>
      </w:r>
      <w:r>
        <w:rPr>
          <w:rFonts w:hint="eastAsia" w:ascii="楷体_GB2312" w:hAnsi="Times New Roman" w:eastAsia="楷体_GB2312"/>
          <w:b/>
          <w:bCs/>
          <w:snapToGrid w:val="0"/>
          <w:color w:val="auto"/>
          <w:spacing w:val="0"/>
          <w:kern w:val="0"/>
          <w:sz w:val="32"/>
          <w:szCs w:val="32"/>
          <w:highlight w:val="none"/>
          <w:lang w:eastAsia="zh-CN"/>
        </w:rPr>
        <w:t>（</w:t>
      </w:r>
      <w:r>
        <w:rPr>
          <w:rFonts w:hint="eastAsia" w:ascii="楷体_GB2312" w:hAnsi="Times New Roman" w:eastAsia="楷体_GB2312"/>
          <w:b/>
          <w:bCs/>
          <w:snapToGrid w:val="0"/>
          <w:color w:val="auto"/>
          <w:spacing w:val="0"/>
          <w:kern w:val="0"/>
          <w:sz w:val="32"/>
          <w:szCs w:val="32"/>
          <w:highlight w:val="none"/>
          <w:lang w:val="en-US" w:eastAsia="zh-CN"/>
        </w:rPr>
        <w:t>若已注册，可忽略此步骤</w:t>
      </w:r>
      <w:r>
        <w:rPr>
          <w:rFonts w:hint="eastAsia" w:ascii="楷体_GB2312" w:hAnsi="Times New Roman" w:eastAsia="楷体_GB2312"/>
          <w:b/>
          <w:bCs/>
          <w:snapToGrid w:val="0"/>
          <w:color w:val="auto"/>
          <w:spacing w:val="0"/>
          <w:kern w:val="0"/>
          <w:sz w:val="32"/>
          <w:szCs w:val="32"/>
          <w:highlight w:val="none"/>
          <w:lang w:eastAsia="zh-CN"/>
        </w:rPr>
        <w:t>）</w:t>
      </w:r>
    </w:p>
    <w:p w14:paraId="292A34D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pacing w:val="0"/>
          <w:kern w:val="0"/>
          <w:sz w:val="32"/>
          <w:szCs w:val="32"/>
          <w:highlight w:val="none"/>
        </w:rPr>
      </w:pPr>
      <w:r>
        <w:rPr>
          <w:rFonts w:ascii="Times New Roman" w:hAnsi="Times New Roman" w:eastAsia="仿宋_GB2312"/>
          <w:color w:val="auto"/>
          <w:spacing w:val="0"/>
          <w:kern w:val="0"/>
          <w:sz w:val="32"/>
          <w:szCs w:val="32"/>
          <w:highlight w:val="none"/>
        </w:rPr>
        <w:t>依托单位登录“广西科技管理信息平台”（网址：http://gkg.kjt.gxzf.gov.cn，以下简称系统）。点</w:t>
      </w:r>
      <w:r>
        <w:rPr>
          <w:rFonts w:hint="eastAsia" w:ascii="仿宋_GB2312" w:hAnsi="仿宋_GB2312" w:eastAsia="仿宋_GB2312" w:cs="仿宋_GB2312"/>
          <w:color w:val="auto"/>
          <w:spacing w:val="0"/>
          <w:kern w:val="0"/>
          <w:sz w:val="32"/>
          <w:szCs w:val="32"/>
          <w:highlight w:val="none"/>
        </w:rPr>
        <w:t>击“注册”，在</w:t>
      </w:r>
      <w:r>
        <w:rPr>
          <w:rFonts w:ascii="Times New Roman" w:hAnsi="Times New Roman" w:eastAsia="仿宋_GB2312"/>
          <w:color w:val="auto"/>
          <w:spacing w:val="0"/>
          <w:kern w:val="0"/>
          <w:sz w:val="32"/>
          <w:szCs w:val="32"/>
          <w:highlight w:val="none"/>
        </w:rPr>
        <w:t>注册向导页面选</w:t>
      </w:r>
      <w:r>
        <w:rPr>
          <w:rFonts w:hint="eastAsia" w:ascii="仿宋_GB2312" w:hAnsi="仿宋_GB2312" w:eastAsia="仿宋_GB2312" w:cs="仿宋_GB2312"/>
          <w:color w:val="auto"/>
          <w:spacing w:val="0"/>
          <w:kern w:val="0"/>
          <w:sz w:val="32"/>
          <w:szCs w:val="32"/>
          <w:highlight w:val="none"/>
        </w:rPr>
        <w:t>择“申报单位”，按系统提示进行单位注册，填写单位简要信息后可登录系统。登录后须完善单位详细信息，并按要求上传营业执照副本（三证合一）、统一社会信用代码证或事业单位法人证书副本（二证合一）的扫描件、银行开户许可证的扫描件和其他附件，信息填写完成后提交上报科技厅进行审核，审核通过方可在系统进行项目申报相关操作。</w:t>
      </w:r>
    </w:p>
    <w:p w14:paraId="7C47525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楷体_GB2312" w:hAnsi="Times New Roman" w:eastAsia="楷体_GB2312"/>
          <w:b/>
          <w:bCs/>
          <w:snapToGrid w:val="0"/>
          <w:color w:val="auto"/>
          <w:spacing w:val="0"/>
          <w:kern w:val="0"/>
          <w:sz w:val="32"/>
          <w:szCs w:val="32"/>
          <w:highlight w:val="none"/>
        </w:rPr>
      </w:pPr>
      <w:r>
        <w:rPr>
          <w:rFonts w:ascii="楷体_GB2312" w:hAnsi="Times New Roman" w:eastAsia="楷体_GB2312"/>
          <w:b/>
          <w:bCs/>
          <w:snapToGrid w:val="0"/>
          <w:color w:val="auto"/>
          <w:spacing w:val="0"/>
          <w:kern w:val="0"/>
          <w:sz w:val="32"/>
          <w:szCs w:val="32"/>
          <w:highlight w:val="none"/>
        </w:rPr>
        <w:t>（二）项目负责人注册</w:t>
      </w:r>
      <w:r>
        <w:rPr>
          <w:rFonts w:hint="eastAsia" w:ascii="楷体_GB2312" w:hAnsi="Times New Roman" w:eastAsia="楷体_GB2312"/>
          <w:b/>
          <w:bCs/>
          <w:snapToGrid w:val="0"/>
          <w:color w:val="auto"/>
          <w:spacing w:val="0"/>
          <w:kern w:val="0"/>
          <w:sz w:val="32"/>
          <w:szCs w:val="32"/>
          <w:highlight w:val="none"/>
          <w:lang w:eastAsia="zh-CN"/>
        </w:rPr>
        <w:t>（</w:t>
      </w:r>
      <w:r>
        <w:rPr>
          <w:rFonts w:hint="eastAsia" w:ascii="楷体_GB2312" w:hAnsi="Times New Roman" w:eastAsia="楷体_GB2312"/>
          <w:b/>
          <w:bCs/>
          <w:snapToGrid w:val="0"/>
          <w:color w:val="auto"/>
          <w:spacing w:val="0"/>
          <w:kern w:val="0"/>
          <w:sz w:val="32"/>
          <w:szCs w:val="32"/>
          <w:highlight w:val="none"/>
          <w:lang w:val="en-US" w:eastAsia="zh-CN"/>
        </w:rPr>
        <w:t>若已注册，可忽略此步骤</w:t>
      </w:r>
      <w:r>
        <w:rPr>
          <w:rFonts w:hint="eastAsia" w:ascii="楷体_GB2312" w:hAnsi="Times New Roman" w:eastAsia="楷体_GB2312"/>
          <w:b/>
          <w:bCs/>
          <w:snapToGrid w:val="0"/>
          <w:color w:val="auto"/>
          <w:spacing w:val="0"/>
          <w:kern w:val="0"/>
          <w:sz w:val="32"/>
          <w:szCs w:val="32"/>
          <w:highlight w:val="none"/>
          <w:lang w:eastAsia="zh-CN"/>
        </w:rPr>
        <w:t>）</w:t>
      </w:r>
    </w:p>
    <w:p w14:paraId="66E4DA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pacing w:val="0"/>
          <w:kern w:val="0"/>
          <w:sz w:val="32"/>
          <w:szCs w:val="32"/>
          <w:highlight w:val="none"/>
        </w:rPr>
      </w:pPr>
      <w:r>
        <w:rPr>
          <w:rFonts w:ascii="Times New Roman" w:hAnsi="Times New Roman" w:eastAsia="仿宋_GB2312"/>
          <w:color w:val="auto"/>
          <w:spacing w:val="0"/>
          <w:kern w:val="0"/>
          <w:sz w:val="32"/>
          <w:szCs w:val="32"/>
          <w:highlight w:val="none"/>
        </w:rPr>
        <w:t>可采用两种注册方式，第一种方式是由单位管理员登录系统直接添加项目负责人，项目负责人根据收到的邮件激活并获得账号。第二种方式是项目负责人自行注册，步骤是先登录系统，在系统的首页</w:t>
      </w:r>
      <w:r>
        <w:rPr>
          <w:rFonts w:hint="eastAsia" w:ascii="仿宋_GB2312" w:hAnsi="仿宋_GB2312" w:eastAsia="仿宋_GB2312" w:cs="仿宋_GB2312"/>
          <w:color w:val="auto"/>
          <w:spacing w:val="0"/>
          <w:kern w:val="0"/>
          <w:sz w:val="32"/>
          <w:szCs w:val="32"/>
          <w:highlight w:val="none"/>
        </w:rPr>
        <w:t>点击“注册”按钮，在注册向导页面选择“项目负责人”，按系统提示进行注册，并根据收到的邮件激活账号，采用该种注册方式的项目负责人，需在申报之前联系所在单位管理员在系统确认本人是申报单位在职人员。已激活账号的项目负责人登录系统完善个人信息后可进行项目申报。</w:t>
      </w:r>
    </w:p>
    <w:p w14:paraId="4D76519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楷体_GB2312" w:hAnsi="Times New Roman" w:eastAsia="楷体_GB2312"/>
          <w:b/>
          <w:bCs/>
          <w:snapToGrid w:val="0"/>
          <w:color w:val="auto"/>
          <w:spacing w:val="0"/>
          <w:kern w:val="0"/>
          <w:sz w:val="32"/>
          <w:szCs w:val="32"/>
          <w:highlight w:val="none"/>
        </w:rPr>
      </w:pPr>
      <w:r>
        <w:rPr>
          <w:rFonts w:ascii="楷体_GB2312" w:hAnsi="Times New Roman" w:eastAsia="楷体_GB2312"/>
          <w:b/>
          <w:bCs/>
          <w:snapToGrid w:val="0"/>
          <w:color w:val="auto"/>
          <w:spacing w:val="0"/>
          <w:kern w:val="0"/>
          <w:sz w:val="32"/>
          <w:szCs w:val="32"/>
          <w:highlight w:val="none"/>
        </w:rPr>
        <w:t>（三）网上填写申请书</w:t>
      </w:r>
    </w:p>
    <w:p w14:paraId="488504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pacing w:val="0"/>
          <w:kern w:val="0"/>
          <w:sz w:val="32"/>
          <w:szCs w:val="32"/>
          <w:highlight w:val="none"/>
        </w:rPr>
      </w:pPr>
      <w:r>
        <w:rPr>
          <w:rFonts w:ascii="Times New Roman" w:hAnsi="Times New Roman" w:eastAsia="仿宋_GB2312"/>
          <w:color w:val="auto"/>
          <w:spacing w:val="0"/>
          <w:kern w:val="0"/>
          <w:sz w:val="32"/>
          <w:szCs w:val="32"/>
          <w:highlight w:val="none"/>
        </w:rPr>
        <w:t>1</w:t>
      </w:r>
      <w:r>
        <w:rPr>
          <w:rFonts w:hint="eastAsia" w:ascii="Times New Roman" w:hAnsi="Times New Roman" w:eastAsia="仿宋_GB2312"/>
          <w:color w:val="auto"/>
          <w:spacing w:val="0"/>
          <w:kern w:val="0"/>
          <w:sz w:val="32"/>
          <w:szCs w:val="32"/>
          <w:highlight w:val="none"/>
          <w:lang w:eastAsia="zh-CN"/>
        </w:rPr>
        <w:t>.</w:t>
      </w:r>
      <w:r>
        <w:rPr>
          <w:rFonts w:hint="eastAsia" w:ascii="Times New Roman" w:hAnsi="Times New Roman" w:eastAsia="仿宋_GB2312"/>
          <w:color w:val="auto"/>
          <w:spacing w:val="0"/>
          <w:kern w:val="0"/>
          <w:sz w:val="32"/>
          <w:szCs w:val="32"/>
          <w:highlight w:val="none"/>
          <w:lang w:val="en-US" w:eastAsia="zh-CN"/>
        </w:rPr>
        <w:t xml:space="preserve"> </w:t>
      </w:r>
      <w:r>
        <w:rPr>
          <w:rFonts w:ascii="Times New Roman" w:hAnsi="Times New Roman" w:eastAsia="仿宋_GB2312"/>
          <w:color w:val="auto"/>
          <w:spacing w:val="0"/>
          <w:kern w:val="0"/>
          <w:sz w:val="32"/>
          <w:szCs w:val="32"/>
          <w:highlight w:val="none"/>
        </w:rPr>
        <w:t>以项目负责人账号和密码登</w:t>
      </w:r>
      <w:r>
        <w:rPr>
          <w:rFonts w:hint="eastAsia" w:ascii="仿宋_GB2312" w:hAnsi="仿宋_GB2312" w:eastAsia="仿宋_GB2312" w:cs="仿宋_GB2312"/>
          <w:color w:val="auto"/>
          <w:spacing w:val="0"/>
          <w:kern w:val="0"/>
          <w:sz w:val="32"/>
          <w:szCs w:val="32"/>
          <w:highlight w:val="none"/>
        </w:rPr>
        <w:t>录系统，在“申报管理”菜单下，点击“新增项目申请”选项，选择相应的类别，点击“填写申请”按钮即可进行网上填写申请书基本信息，并上传项目申请书、子课题申请书（若有）等材料。</w:t>
      </w:r>
    </w:p>
    <w:p w14:paraId="20B0A8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2</w:t>
      </w:r>
      <w:r>
        <w:rPr>
          <w:rFonts w:hint="default" w:ascii="Times New Roman" w:hAnsi="Times New Roman" w:eastAsia="仿宋_GB2312" w:cs="Times New Roman"/>
          <w:color w:val="auto"/>
          <w:spacing w:val="0"/>
          <w:kern w:val="0"/>
          <w:sz w:val="32"/>
          <w:szCs w:val="32"/>
          <w:highlight w:val="none"/>
          <w:lang w:val="en-US" w:eastAsia="zh-CN"/>
        </w:rPr>
        <w:t xml:space="preserve">. </w:t>
      </w:r>
      <w:r>
        <w:rPr>
          <w:rFonts w:hint="eastAsia" w:ascii="仿宋_GB2312" w:hAnsi="仿宋_GB2312" w:eastAsia="仿宋_GB2312" w:cs="仿宋_GB2312"/>
          <w:color w:val="auto"/>
          <w:spacing w:val="0"/>
          <w:kern w:val="0"/>
          <w:sz w:val="32"/>
          <w:szCs w:val="32"/>
          <w:highlight w:val="none"/>
        </w:rPr>
        <w:t>项目负责人完成申报材料的填写后，按系统提示在网上提交项目（课题）申请书，该申报材料通过形式审查后，系统将自动生成带有申报编号</w:t>
      </w:r>
      <w:r>
        <w:rPr>
          <w:rFonts w:hint="default" w:ascii="Times New Roman" w:hAnsi="Times New Roman" w:eastAsia="仿宋_GB2312" w:cs="Times New Roman"/>
          <w:color w:val="auto"/>
          <w:spacing w:val="0"/>
          <w:kern w:val="0"/>
          <w:sz w:val="32"/>
          <w:szCs w:val="32"/>
          <w:highlight w:val="none"/>
        </w:rPr>
        <w:t>的PDF申</w:t>
      </w:r>
      <w:r>
        <w:rPr>
          <w:rFonts w:hint="eastAsia" w:ascii="仿宋_GB2312" w:hAnsi="仿宋_GB2312" w:eastAsia="仿宋_GB2312" w:cs="仿宋_GB2312"/>
          <w:color w:val="auto"/>
          <w:spacing w:val="0"/>
          <w:kern w:val="0"/>
          <w:sz w:val="32"/>
          <w:szCs w:val="32"/>
          <w:highlight w:val="none"/>
        </w:rPr>
        <w:t>请书。</w:t>
      </w:r>
    </w:p>
    <w:p w14:paraId="1100FA8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楷体_GB2312" w:hAnsi="Times New Roman" w:eastAsia="楷体_GB2312"/>
          <w:b/>
          <w:bCs/>
          <w:snapToGrid w:val="0"/>
          <w:color w:val="auto"/>
          <w:spacing w:val="0"/>
          <w:kern w:val="0"/>
          <w:sz w:val="32"/>
          <w:szCs w:val="32"/>
          <w:highlight w:val="none"/>
        </w:rPr>
      </w:pPr>
      <w:r>
        <w:rPr>
          <w:rFonts w:ascii="楷体_GB2312" w:hAnsi="Times New Roman" w:eastAsia="楷体_GB2312"/>
          <w:b/>
          <w:bCs/>
          <w:snapToGrid w:val="0"/>
          <w:color w:val="auto"/>
          <w:spacing w:val="0"/>
          <w:kern w:val="0"/>
          <w:sz w:val="32"/>
          <w:szCs w:val="32"/>
          <w:highlight w:val="none"/>
        </w:rPr>
        <w:t>（四）报送申请书</w:t>
      </w:r>
    </w:p>
    <w:p w14:paraId="24FE37CF">
      <w:pPr>
        <w:pStyle w:val="2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ascii="Times New Roman" w:hAnsi="Times New Roman" w:eastAsia="仿宋_GB2312"/>
          <w:b/>
          <w:bCs/>
          <w:snapToGrid w:val="0"/>
          <w:color w:val="auto"/>
          <w:spacing w:val="0"/>
          <w:kern w:val="0"/>
          <w:sz w:val="32"/>
          <w:szCs w:val="32"/>
          <w:highlight w:val="none"/>
        </w:rPr>
      </w:pPr>
      <w:r>
        <w:rPr>
          <w:rFonts w:ascii="Times New Roman" w:hAnsi="Times New Roman" w:eastAsia="仿宋_GB2312"/>
          <w:color w:val="auto"/>
          <w:spacing w:val="0"/>
          <w:kern w:val="0"/>
          <w:sz w:val="32"/>
          <w:szCs w:val="32"/>
          <w:highlight w:val="none"/>
        </w:rPr>
        <w:t>生成的PDF申请书</w:t>
      </w:r>
      <w:r>
        <w:rPr>
          <w:rFonts w:ascii="Times New Roman" w:hAnsi="Times New Roman" w:eastAsia="仿宋_GB2312"/>
          <w:snapToGrid w:val="0"/>
          <w:color w:val="auto"/>
          <w:spacing w:val="0"/>
          <w:kern w:val="0"/>
          <w:sz w:val="32"/>
          <w:szCs w:val="32"/>
          <w:highlight w:val="none"/>
        </w:rPr>
        <w:t>统一用A4纸双面打印，经项目（课题）申请人签字并加</w:t>
      </w:r>
      <w:r>
        <w:rPr>
          <w:rFonts w:ascii="Times New Roman" w:hAnsi="Times New Roman" w:eastAsia="仿宋_GB2312"/>
          <w:color w:val="auto"/>
          <w:spacing w:val="0"/>
          <w:kern w:val="0"/>
          <w:sz w:val="32"/>
          <w:szCs w:val="32"/>
          <w:highlight w:val="none"/>
        </w:rPr>
        <w:t>盖依托单位公章后，</w:t>
      </w:r>
      <w:r>
        <w:rPr>
          <w:rFonts w:ascii="Times New Roman" w:hAnsi="Times New Roman" w:eastAsia="仿宋_GB2312"/>
          <w:snapToGrid w:val="0"/>
          <w:color w:val="auto"/>
          <w:spacing w:val="0"/>
          <w:kern w:val="0"/>
          <w:sz w:val="32"/>
          <w:szCs w:val="32"/>
          <w:highlight w:val="none"/>
        </w:rPr>
        <w:t>报送或邮寄纸质版材料（一式三份）</w:t>
      </w:r>
      <w:r>
        <w:rPr>
          <w:rFonts w:ascii="Times New Roman" w:hAnsi="Times New Roman" w:eastAsia="仿宋_GB2312"/>
          <w:color w:val="auto"/>
          <w:spacing w:val="0"/>
          <w:kern w:val="0"/>
          <w:sz w:val="32"/>
          <w:szCs w:val="32"/>
          <w:highlight w:val="none"/>
        </w:rPr>
        <w:t>至</w:t>
      </w:r>
      <w:r>
        <w:rPr>
          <w:rFonts w:hint="eastAsia" w:ascii="Times New Roman" w:hAnsi="Times New Roman" w:eastAsia="仿宋_GB2312"/>
          <w:color w:val="auto"/>
          <w:spacing w:val="0"/>
          <w:kern w:val="0"/>
          <w:sz w:val="32"/>
          <w:szCs w:val="32"/>
          <w:highlight w:val="none"/>
        </w:rPr>
        <w:t>第三方管理机构广西科技项目评估中心有限公司</w:t>
      </w:r>
      <w:r>
        <w:rPr>
          <w:rFonts w:ascii="Times New Roman" w:hAnsi="Times New Roman" w:eastAsia="仿宋_GB2312"/>
          <w:color w:val="auto"/>
          <w:spacing w:val="0"/>
          <w:kern w:val="0"/>
          <w:sz w:val="32"/>
          <w:szCs w:val="32"/>
          <w:highlight w:val="none"/>
        </w:rPr>
        <w:t>，直接送</w:t>
      </w:r>
      <w:r>
        <w:rPr>
          <w:rFonts w:ascii="Times New Roman" w:hAnsi="Times New Roman" w:eastAsia="仿宋_GB2312"/>
          <w:snapToGrid w:val="0"/>
          <w:color w:val="auto"/>
          <w:spacing w:val="0"/>
          <w:kern w:val="0"/>
          <w:sz w:val="32"/>
          <w:szCs w:val="32"/>
          <w:highlight w:val="none"/>
        </w:rPr>
        <w:t>达的以送达时间为准，邮寄的以邮戳时间为准。</w:t>
      </w:r>
    </w:p>
    <w:p w14:paraId="4A5434C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bCs/>
          <w:snapToGrid w:val="0"/>
          <w:color w:val="auto"/>
          <w:spacing w:val="0"/>
          <w:kern w:val="0"/>
          <w:sz w:val="32"/>
          <w:szCs w:val="32"/>
          <w:highlight w:val="none"/>
        </w:rPr>
      </w:pPr>
      <w:r>
        <w:rPr>
          <w:rFonts w:hint="eastAsia" w:ascii="黑体" w:hAnsi="黑体" w:eastAsia="黑体"/>
          <w:bCs/>
          <w:snapToGrid w:val="0"/>
          <w:color w:val="auto"/>
          <w:spacing w:val="0"/>
          <w:kern w:val="0"/>
          <w:sz w:val="32"/>
          <w:szCs w:val="32"/>
          <w:highlight w:val="none"/>
          <w:lang w:val="en-US" w:eastAsia="zh-CN"/>
        </w:rPr>
        <w:t>六</w:t>
      </w:r>
      <w:r>
        <w:rPr>
          <w:rFonts w:ascii="黑体" w:hAnsi="黑体" w:eastAsia="黑体"/>
          <w:bCs/>
          <w:snapToGrid w:val="0"/>
          <w:color w:val="auto"/>
          <w:spacing w:val="0"/>
          <w:kern w:val="0"/>
          <w:sz w:val="32"/>
          <w:szCs w:val="32"/>
          <w:highlight w:val="none"/>
        </w:rPr>
        <w:t>、其他</w:t>
      </w:r>
    </w:p>
    <w:p w14:paraId="5900D4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auto"/>
          <w:spacing w:val="0"/>
          <w:kern w:val="0"/>
          <w:sz w:val="32"/>
          <w:szCs w:val="32"/>
          <w:highlight w:val="none"/>
        </w:rPr>
      </w:pPr>
      <w:r>
        <w:rPr>
          <w:rFonts w:ascii="Times New Roman" w:hAnsi="Times New Roman" w:eastAsia="仿宋_GB2312"/>
          <w:color w:val="auto"/>
          <w:spacing w:val="0"/>
          <w:kern w:val="0"/>
          <w:sz w:val="32"/>
          <w:szCs w:val="32"/>
          <w:highlight w:val="none"/>
        </w:rPr>
        <w:t>（一）依托单位按照指南</w:t>
      </w:r>
      <w:r>
        <w:rPr>
          <w:rFonts w:ascii="Times New Roman" w:hAnsi="Times New Roman" w:eastAsia="仿宋_GB2312"/>
          <w:snapToGrid w:val="0"/>
          <w:color w:val="auto"/>
          <w:spacing w:val="0"/>
          <w:kern w:val="0"/>
          <w:sz w:val="32"/>
          <w:szCs w:val="32"/>
          <w:highlight w:val="none"/>
        </w:rPr>
        <w:t>确定</w:t>
      </w:r>
      <w:r>
        <w:rPr>
          <w:rFonts w:ascii="Times New Roman" w:hAnsi="Times New Roman" w:eastAsia="仿宋_GB2312"/>
          <w:color w:val="auto"/>
          <w:spacing w:val="0"/>
          <w:kern w:val="0"/>
          <w:sz w:val="32"/>
          <w:szCs w:val="32"/>
          <w:highlight w:val="none"/>
        </w:rPr>
        <w:t>的选题方向和须知要求申报项目。</w:t>
      </w:r>
    </w:p>
    <w:p w14:paraId="31F456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auto"/>
          <w:spacing w:val="0"/>
          <w:kern w:val="0"/>
          <w:sz w:val="32"/>
          <w:szCs w:val="32"/>
          <w:highlight w:val="none"/>
        </w:rPr>
      </w:pPr>
      <w:r>
        <w:rPr>
          <w:rFonts w:ascii="Times New Roman" w:hAnsi="Times New Roman" w:eastAsia="仿宋_GB2312"/>
          <w:color w:val="auto"/>
          <w:spacing w:val="0"/>
          <w:kern w:val="0"/>
          <w:sz w:val="32"/>
          <w:szCs w:val="32"/>
          <w:highlight w:val="none"/>
        </w:rPr>
        <w:t>（二）申报项目的绩效指标不得低于立项申请书研究成果量化指标。</w:t>
      </w:r>
    </w:p>
    <w:p w14:paraId="7BA58C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color w:val="auto"/>
          <w:highlight w:val="none"/>
        </w:rPr>
      </w:pPr>
      <w:r>
        <w:rPr>
          <w:rFonts w:ascii="Times New Roman" w:hAnsi="Times New Roman" w:eastAsia="仿宋_GB2312"/>
          <w:color w:val="auto"/>
          <w:spacing w:val="0"/>
          <w:kern w:val="0"/>
          <w:sz w:val="32"/>
          <w:szCs w:val="32"/>
          <w:highlight w:val="none"/>
        </w:rPr>
        <w:t>（三）申报材料和相关证明材料不得包含法律禁止公开的秘密内容或申请人要求保密的内容，如涉密需按照科技保密有关规定，另行报送。</w:t>
      </w:r>
    </w:p>
    <w:p w14:paraId="2E6EAF7C">
      <w:pPr>
        <w:pStyle w:val="17"/>
        <w:spacing w:line="100" w:lineRule="exact"/>
        <w:rPr>
          <w:rFonts w:ascii="Times New Roman" w:hAnsi="Times New Roman" w:eastAsia="仿宋_GB2312" w:cs="Times New Roman"/>
          <w:color w:val="auto"/>
          <w:sz w:val="32"/>
          <w:szCs w:val="32"/>
          <w:highlight w:val="none"/>
        </w:rPr>
      </w:pPr>
      <w:bookmarkStart w:id="0" w:name="_GoBack"/>
      <w:bookmarkEnd w:id="0"/>
    </w:p>
    <w:sectPr>
      <w:headerReference r:id="rId3" w:type="default"/>
      <w:footerReference r:id="rId4" w:type="default"/>
      <w:footerReference r:id="rId5" w:type="even"/>
      <w:pgSz w:w="11906" w:h="16838"/>
      <w:pgMar w:top="2098" w:right="1531" w:bottom="1701" w:left="1531" w:header="851" w:footer="1417" w:gutter="0"/>
      <w:paperSrc/>
      <w:pgNumType w:fmt="decimal"/>
      <w:cols w:space="720" w:num="1"/>
      <w:rtlGutter w:val="0"/>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4C0E7">
    <w:pPr>
      <w:pStyle w:val="6"/>
      <w:numPr>
        <w:ilvl w:val="0"/>
        <w:numId w:val="0"/>
      </w:numPr>
      <w:spacing w:line="360" w:lineRule="exact"/>
      <w:ind w:leftChars="0"/>
      <w:jc w:val="both"/>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1FAB94">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nicHuIBAADMAwAADgAAAGRycy9lMm9Eb2MueG1srVPNjtMwEL4j8Q6W&#10;7zTZCq2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pIzJyxd+Pn7t/OPX+efX9l1&#10;kqcPWFHVXaC6OLz2Ay3NHEcKJtZDCzb9iQ+jPIl7uoirhshkOrRarlYlpSTlZofwi4fjATC+Vd6y&#10;ZNQc6PayqOL4HuNYOpekbs7famPyDRr3V4Awx4jKKzCdTkzGiZMVh90w0dv55kTs6FFQ187DF856&#10;WomaO3oBnJl3jhRP2zMbMBu72RBO0sGaR85G800ct+wQQO+7vHdpRAyvDpH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lnicHuIBAADMAwAADgAA&#10;AAAAAAABACAAAAAeAQAAZHJzL2Uyb0RvYy54bWxQSwUGAAAAAAYABgBZAQAAcgUAAAAA&#10;">
              <v:fill on="f" focussize="0,0"/>
              <v:stroke on="f"/>
              <v:imagedata o:title=""/>
              <o:lock v:ext="edit" aspectratio="f"/>
              <v:textbox inset="0mm,0mm,0mm,0mm" style="mso-fit-shape-to-text:t;">
                <w:txbxContent>
                  <w:p w14:paraId="021FAB94">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2415A">
    <w:pPr>
      <w:pStyle w:val="6"/>
      <w:numPr>
        <w:ilvl w:val="0"/>
        <w:numId w:val="0"/>
      </w:numPr>
      <w:ind w:leftChars="0"/>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516B4B2">
                          <w:pPr>
                            <w:pStyle w:val="6"/>
                            <w:rPr>
                              <w:rFonts w:hint="eastAsia" w:ascii="宋体" w:hAnsi="宋体" w:eastAsia="宋体" w:cs="宋体"/>
                              <w:sz w:val="28"/>
                              <w:szCs w:val="28"/>
                            </w:rPr>
                          </w:pPr>
                          <w:r>
                            <w:rPr>
                              <w:rFonts w:hint="eastAsia" w:ascii="宋体" w:hAnsi="宋体" w:eastAsia="宋体" w:cs="宋体"/>
                              <w:sz w:val="28"/>
                              <w:szCs w:val="28"/>
                            </w:rPr>
                            <w:t>—</w:t>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8dt9VuIBAADMAwAADgAA&#10;AAAAAAABACAAAAAeAQAAZHJzL2Uyb0RvYy54bWxQSwUGAAAAAAYABgBZAQAAcgUAAAAA&#10;">
              <v:fill on="f" focussize="0,0"/>
              <v:stroke on="f"/>
              <v:imagedata o:title=""/>
              <o:lock v:ext="edit" aspectratio="f"/>
              <v:textbox inset="0mm,0mm,0mm,0mm" style="mso-fit-shape-to-text:t;">
                <w:txbxContent>
                  <w:p w14:paraId="0516B4B2">
                    <w:pPr>
                      <w:pStyle w:val="6"/>
                      <w:rPr>
                        <w:rFonts w:hint="eastAsia" w:ascii="宋体" w:hAnsi="宋体" w:eastAsia="宋体" w:cs="宋体"/>
                        <w:sz w:val="28"/>
                        <w:szCs w:val="28"/>
                      </w:rPr>
                    </w:pPr>
                    <w:r>
                      <w:rPr>
                        <w:rFonts w:hint="eastAsia" w:ascii="宋体" w:hAnsi="宋体" w:eastAsia="宋体" w:cs="宋体"/>
                        <w:sz w:val="28"/>
                        <w:szCs w:val="28"/>
                      </w:rPr>
                      <w:t>—</w:t>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6FCDE">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3"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a:effectLst/>
                    </wps:spPr>
                    <wps:txbx>
                      <w:txbxContent>
                        <w:p w14:paraId="3C7F46B3">
                          <w:r>
                            <w:t>ImpTraceLabel=PD94bWwgdmVyc2lvbj0nMS4wJyBlbmNvZGluZz0nVVRGLTgnPz48dHJhY2U+PGNvbnRlbnQ+PC9jb250ZW50PjxhY2NvdW50PjNrdXZhYmNpOWhjY2gwdjdtODNxdHE8L2FjY291bnQ+PG1hY2hpbmVDb2RlPkszOFpTM0gwMDE1NjgKPC9tYWNoaW5lQ29kZT48dGltZT4yMDI1LTAzLTI1IDExOjEyOjU4PC90aW1lPjxzeXN0ZW0+TUI8c3lzdGVtPjwvdHJhY2U+</w:t>
                          </w:r>
                        </w:p>
                      </w:txbxContent>
                    </wps:txbx>
                    <wps:bodyPr vert="horz" wrap="square" anchor="t" anchorCtr="0"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Kh+&#10;bs0AAAD/AAAADwAAAAAAAAABACAAAAAiAAAAZHJzL2Rvd25yZXYueG1sUEsBAhQAFAAAAAgAh07i&#10;QEAgf1G7AQAAiAMAAA4AAAAAAAAAAQAgAAAAHAEAAGRycy9lMm9Eb2MueG1sUEsFBgAAAAAGAAYA&#10;WQEAAEkFAAAAAA==&#10;">
              <v:fill on="f" focussize="0,0"/>
              <v:stroke on="f"/>
              <v:imagedata o:title=""/>
              <o:lock v:ext="edit" aspectratio="f"/>
              <v:textbox>
                <w:txbxContent>
                  <w:p w14:paraId="3C7F46B3">
                    <w:r>
                      <w:t>ImpTraceLabel=PD94bWwgdmVyc2lvbj0nMS4wJyBlbmNvZGluZz0nVVRGLTgnPz48dHJhY2U+PGNvbnRlbnQ+PC9jb250ZW50PjxhY2NvdW50PjNrdXZhYmNpOWhjY2gwdjdtODNxdHE8L2FjY291bnQ+PG1hY2hpbmVDb2RlPkszOFpTM0gwMDE1NjgKPC9tYWNoaW5lQ29kZT48dGltZT4yMDI1LTAzLTI1IDExOjEyOjU4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105"/>
  <w:drawingGridVerticalSpacing w:val="158"/>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F6923"/>
    <w:rsid w:val="000002F1"/>
    <w:rsid w:val="00000F55"/>
    <w:rsid w:val="000045D6"/>
    <w:rsid w:val="000543BF"/>
    <w:rsid w:val="00056C43"/>
    <w:rsid w:val="00057E7D"/>
    <w:rsid w:val="00064356"/>
    <w:rsid w:val="000650BC"/>
    <w:rsid w:val="00076EB4"/>
    <w:rsid w:val="00082B48"/>
    <w:rsid w:val="00086F61"/>
    <w:rsid w:val="000958FB"/>
    <w:rsid w:val="000A2E76"/>
    <w:rsid w:val="000B6F89"/>
    <w:rsid w:val="000C12DE"/>
    <w:rsid w:val="000C1AE3"/>
    <w:rsid w:val="000E4BB4"/>
    <w:rsid w:val="000F369E"/>
    <w:rsid w:val="000F38E3"/>
    <w:rsid w:val="000F6F50"/>
    <w:rsid w:val="000F7248"/>
    <w:rsid w:val="001011E4"/>
    <w:rsid w:val="001014C1"/>
    <w:rsid w:val="001118D7"/>
    <w:rsid w:val="0011417A"/>
    <w:rsid w:val="001179BC"/>
    <w:rsid w:val="00122223"/>
    <w:rsid w:val="00143345"/>
    <w:rsid w:val="00157938"/>
    <w:rsid w:val="00157C4D"/>
    <w:rsid w:val="0017337B"/>
    <w:rsid w:val="001910CE"/>
    <w:rsid w:val="00194269"/>
    <w:rsid w:val="001A3E4C"/>
    <w:rsid w:val="0024545E"/>
    <w:rsid w:val="00251261"/>
    <w:rsid w:val="002513F4"/>
    <w:rsid w:val="002718DF"/>
    <w:rsid w:val="00294BD7"/>
    <w:rsid w:val="002D02E5"/>
    <w:rsid w:val="00301927"/>
    <w:rsid w:val="003172AC"/>
    <w:rsid w:val="00326A0C"/>
    <w:rsid w:val="00340EAD"/>
    <w:rsid w:val="00355CA7"/>
    <w:rsid w:val="00361551"/>
    <w:rsid w:val="00366729"/>
    <w:rsid w:val="003758E4"/>
    <w:rsid w:val="00392B63"/>
    <w:rsid w:val="0039657C"/>
    <w:rsid w:val="00396CAE"/>
    <w:rsid w:val="003B364F"/>
    <w:rsid w:val="003C6B62"/>
    <w:rsid w:val="003E420D"/>
    <w:rsid w:val="003F1CF8"/>
    <w:rsid w:val="00411A4B"/>
    <w:rsid w:val="00420312"/>
    <w:rsid w:val="00436309"/>
    <w:rsid w:val="00454234"/>
    <w:rsid w:val="00460B46"/>
    <w:rsid w:val="00467301"/>
    <w:rsid w:val="00470EEC"/>
    <w:rsid w:val="00480D67"/>
    <w:rsid w:val="0048462D"/>
    <w:rsid w:val="00485383"/>
    <w:rsid w:val="004F0CAE"/>
    <w:rsid w:val="00510080"/>
    <w:rsid w:val="00514691"/>
    <w:rsid w:val="005A45E7"/>
    <w:rsid w:val="005B5143"/>
    <w:rsid w:val="005D02FF"/>
    <w:rsid w:val="005D3C02"/>
    <w:rsid w:val="005E6BD3"/>
    <w:rsid w:val="00647244"/>
    <w:rsid w:val="006B1924"/>
    <w:rsid w:val="006D70E0"/>
    <w:rsid w:val="00766A29"/>
    <w:rsid w:val="007B776C"/>
    <w:rsid w:val="007C7D17"/>
    <w:rsid w:val="007E5050"/>
    <w:rsid w:val="008008A3"/>
    <w:rsid w:val="008011F2"/>
    <w:rsid w:val="008206C8"/>
    <w:rsid w:val="00824133"/>
    <w:rsid w:val="00824F7E"/>
    <w:rsid w:val="00841148"/>
    <w:rsid w:val="00843766"/>
    <w:rsid w:val="00851578"/>
    <w:rsid w:val="0088764E"/>
    <w:rsid w:val="008B2639"/>
    <w:rsid w:val="008D4478"/>
    <w:rsid w:val="008F6383"/>
    <w:rsid w:val="0090136C"/>
    <w:rsid w:val="00914BC9"/>
    <w:rsid w:val="00921B71"/>
    <w:rsid w:val="009274E2"/>
    <w:rsid w:val="00962369"/>
    <w:rsid w:val="00964E62"/>
    <w:rsid w:val="009664B7"/>
    <w:rsid w:val="00981278"/>
    <w:rsid w:val="00990A61"/>
    <w:rsid w:val="00991840"/>
    <w:rsid w:val="00995E40"/>
    <w:rsid w:val="009B0742"/>
    <w:rsid w:val="009D1A9E"/>
    <w:rsid w:val="009F062D"/>
    <w:rsid w:val="009F1D81"/>
    <w:rsid w:val="009F7CAE"/>
    <w:rsid w:val="00A16656"/>
    <w:rsid w:val="00A241EA"/>
    <w:rsid w:val="00A301F6"/>
    <w:rsid w:val="00A43BBB"/>
    <w:rsid w:val="00A469D1"/>
    <w:rsid w:val="00A50934"/>
    <w:rsid w:val="00A56B53"/>
    <w:rsid w:val="00A56E5E"/>
    <w:rsid w:val="00A62B2B"/>
    <w:rsid w:val="00A77A7C"/>
    <w:rsid w:val="00AC3DF7"/>
    <w:rsid w:val="00AC51D8"/>
    <w:rsid w:val="00AD4EEA"/>
    <w:rsid w:val="00AF0A05"/>
    <w:rsid w:val="00AF0B3E"/>
    <w:rsid w:val="00B52205"/>
    <w:rsid w:val="00BD007D"/>
    <w:rsid w:val="00BD5664"/>
    <w:rsid w:val="00BE2F0D"/>
    <w:rsid w:val="00BF1BD3"/>
    <w:rsid w:val="00C4713B"/>
    <w:rsid w:val="00C52E2C"/>
    <w:rsid w:val="00C66A72"/>
    <w:rsid w:val="00C73C2A"/>
    <w:rsid w:val="00C76983"/>
    <w:rsid w:val="00C80434"/>
    <w:rsid w:val="00C81658"/>
    <w:rsid w:val="00C9192E"/>
    <w:rsid w:val="00C94256"/>
    <w:rsid w:val="00C95912"/>
    <w:rsid w:val="00CA353A"/>
    <w:rsid w:val="00D3394E"/>
    <w:rsid w:val="00D50D8A"/>
    <w:rsid w:val="00D60630"/>
    <w:rsid w:val="00D61433"/>
    <w:rsid w:val="00D62BFB"/>
    <w:rsid w:val="00DC5977"/>
    <w:rsid w:val="00DD5BF7"/>
    <w:rsid w:val="00E0750D"/>
    <w:rsid w:val="00E17C4D"/>
    <w:rsid w:val="00E34AF9"/>
    <w:rsid w:val="00E4784D"/>
    <w:rsid w:val="00E724A0"/>
    <w:rsid w:val="00E87771"/>
    <w:rsid w:val="00ED05A5"/>
    <w:rsid w:val="00EE269B"/>
    <w:rsid w:val="00F07C85"/>
    <w:rsid w:val="00F233D0"/>
    <w:rsid w:val="00F23782"/>
    <w:rsid w:val="00F31E23"/>
    <w:rsid w:val="00F33BCE"/>
    <w:rsid w:val="00F62D3A"/>
    <w:rsid w:val="00FD12DB"/>
    <w:rsid w:val="00FD1FFE"/>
    <w:rsid w:val="00FE46B3"/>
    <w:rsid w:val="00FF3AC2"/>
    <w:rsid w:val="01DD6403"/>
    <w:rsid w:val="05CE6EB1"/>
    <w:rsid w:val="05D82862"/>
    <w:rsid w:val="06486A43"/>
    <w:rsid w:val="087F6923"/>
    <w:rsid w:val="0A505969"/>
    <w:rsid w:val="0BBB1DF2"/>
    <w:rsid w:val="0E461CF5"/>
    <w:rsid w:val="1A89636E"/>
    <w:rsid w:val="1E925311"/>
    <w:rsid w:val="1FFB6BB7"/>
    <w:rsid w:val="20016901"/>
    <w:rsid w:val="210C6647"/>
    <w:rsid w:val="266A2317"/>
    <w:rsid w:val="26BC7BDE"/>
    <w:rsid w:val="29E1421C"/>
    <w:rsid w:val="2BF73B1C"/>
    <w:rsid w:val="2E346889"/>
    <w:rsid w:val="2E6F0E7A"/>
    <w:rsid w:val="2F724463"/>
    <w:rsid w:val="31322CFF"/>
    <w:rsid w:val="32282F23"/>
    <w:rsid w:val="3AB853BF"/>
    <w:rsid w:val="3DDE4BD0"/>
    <w:rsid w:val="4D503D56"/>
    <w:rsid w:val="4E150AA9"/>
    <w:rsid w:val="53B3159C"/>
    <w:rsid w:val="55625F0C"/>
    <w:rsid w:val="59E85AF8"/>
    <w:rsid w:val="5AF35FEF"/>
    <w:rsid w:val="5C142F3C"/>
    <w:rsid w:val="5CBD06AF"/>
    <w:rsid w:val="5CC44C22"/>
    <w:rsid w:val="5EAA052D"/>
    <w:rsid w:val="5F2A78FD"/>
    <w:rsid w:val="642971E3"/>
    <w:rsid w:val="66C9548A"/>
    <w:rsid w:val="67740A7A"/>
    <w:rsid w:val="689045F9"/>
    <w:rsid w:val="68F71BE0"/>
    <w:rsid w:val="6D7F6622"/>
    <w:rsid w:val="6F0A100D"/>
    <w:rsid w:val="6FB21ED4"/>
    <w:rsid w:val="70A9249C"/>
    <w:rsid w:val="71D2121E"/>
    <w:rsid w:val="73466D96"/>
    <w:rsid w:val="75477E01"/>
    <w:rsid w:val="765F1111"/>
    <w:rsid w:val="79FE519E"/>
    <w:rsid w:val="7BF713E3"/>
    <w:rsid w:val="7E981791"/>
    <w:rsid w:val="7EEF223B"/>
    <w:rsid w:val="7FBA09F2"/>
    <w:rsid w:val="9DFC269C"/>
    <w:rsid w:val="BD7F20FC"/>
    <w:rsid w:val="BEFFCE19"/>
    <w:rsid w:val="DBBF0558"/>
    <w:rsid w:val="DDBF77E5"/>
    <w:rsid w:val="DE5F22D3"/>
    <w:rsid w:val="DF7746B4"/>
    <w:rsid w:val="DFFF63CD"/>
    <w:rsid w:val="F3EF5292"/>
    <w:rsid w:val="FDFDAB2E"/>
    <w:rsid w:val="FF7FC1DB"/>
    <w:rsid w:val="FFBF3F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99"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index 6"/>
    <w:next w:val="1"/>
    <w:qFormat/>
    <w:uiPriority w:val="99"/>
    <w:pPr>
      <w:widowControl w:val="0"/>
      <w:ind w:left="2100"/>
      <w:jc w:val="both"/>
    </w:pPr>
    <w:rPr>
      <w:rFonts w:ascii="Calibri" w:hAnsi="Calibri" w:eastAsia="宋体" w:cs="Times New Roman"/>
      <w:kern w:val="2"/>
      <w:sz w:val="21"/>
      <w:szCs w:val="24"/>
      <w:lang w:val="en-US" w:eastAsia="zh-CN" w:bidi="ar-SA"/>
    </w:rPr>
  </w:style>
  <w:style w:type="paragraph" w:styleId="5">
    <w:name w:val="Balloon Text"/>
    <w:basedOn w:val="1"/>
    <w:link w:val="15"/>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qFormat/>
    <w:uiPriority w:val="0"/>
  </w:style>
  <w:style w:type="character" w:customStyle="1" w:styleId="14">
    <w:name w:val="页脚 Char"/>
    <w:basedOn w:val="11"/>
    <w:link w:val="6"/>
    <w:qFormat/>
    <w:uiPriority w:val="99"/>
    <w:rPr>
      <w:kern w:val="2"/>
      <w:sz w:val="18"/>
      <w:szCs w:val="18"/>
    </w:rPr>
  </w:style>
  <w:style w:type="character" w:customStyle="1" w:styleId="15">
    <w:name w:val="批注框文本 Char"/>
    <w:basedOn w:val="11"/>
    <w:link w:val="5"/>
    <w:qFormat/>
    <w:uiPriority w:val="0"/>
    <w:rPr>
      <w:kern w:val="2"/>
      <w:sz w:val="18"/>
      <w:szCs w:val="18"/>
    </w:rPr>
  </w:style>
  <w:style w:type="character" w:customStyle="1" w:styleId="16">
    <w:name w:val="页眉 Char"/>
    <w:basedOn w:val="11"/>
    <w:link w:val="7"/>
    <w:qFormat/>
    <w:uiPriority w:val="99"/>
    <w:rPr>
      <w:kern w:val="2"/>
      <w:sz w:val="18"/>
      <w:szCs w:val="18"/>
    </w:rPr>
  </w:style>
  <w:style w:type="paragraph" w:customStyle="1" w:styleId="17">
    <w:name w:val="Default"/>
    <w:basedOn w:val="18"/>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纯文本1"/>
    <w:basedOn w:val="1"/>
    <w:qFormat/>
    <w:uiPriority w:val="0"/>
    <w:pPr>
      <w:textAlignment w:val="baseline"/>
    </w:pPr>
    <w:rPr>
      <w:rFonts w:hint="eastAsia" w:ascii="宋体" w:hAnsi="Courier New" w:eastAsia="宋体" w:cs="Times New Roman"/>
      <w:sz w:val="21"/>
      <w:szCs w:val="24"/>
    </w:rPr>
  </w:style>
  <w:style w:type="paragraph" w:customStyle="1" w:styleId="19">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20">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21">
    <w:name w:val="List Paragraph"/>
    <w:basedOn w:val="1"/>
    <w:unhideWhenUsed/>
    <w:qFormat/>
    <w:uiPriority w:val="99"/>
    <w:pPr>
      <w:ind w:firstLine="420" w:firstLineChars="200"/>
    </w:pPr>
  </w:style>
  <w:style w:type="paragraph" w:customStyle="1" w:styleId="22">
    <w:name w:val="_Style 5"/>
    <w:qFormat/>
    <w:uiPriority w:val="0"/>
    <w:pPr>
      <w:widowControl w:val="0"/>
      <w:spacing w:after="200" w:line="276" w:lineRule="auto"/>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http://www.gxst.gov.cn/</Company>
  <Pages>7</Pages>
  <Words>5964</Words>
  <Characters>6203</Characters>
  <Lines>1</Lines>
  <Paragraphs>1</Paragraphs>
  <TotalTime>4</TotalTime>
  <ScaleCrop>false</ScaleCrop>
  <LinksUpToDate>false</LinksUpToDate>
  <CharactersWithSpaces>6721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2020-03-16T08:33:00Z</dcterms:created>
  <dc:creator>梁晖</dc:creator>
  <cp:lastModifiedBy>墨迹夏子</cp:lastModifiedBy>
  <cp:lastPrinted>2025-08-07T09:21:12Z</cp:lastPrinted>
  <dcterms:modified xsi:type="dcterms:W3CDTF">2025-08-06T10:00:51Z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A70FFCDE66B243A58CF1488BA7EE2781_13</vt:lpwstr>
  </property>
</Properties>
</file>